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ight="0" w:firstLine="0"/>
        <w:jc w:val="left"/>
        <w:rPr>
          <w:rFonts w:hint="eastAsia" w:ascii="黑体" w:eastAsia="黑体"/>
          <w:color w:val="auto"/>
          <w:sz w:val="32"/>
          <w:highlight w:val="none"/>
        </w:rPr>
      </w:pPr>
      <w:r>
        <w:rPr>
          <w:rFonts w:hint="eastAsia" w:ascii="黑体" w:eastAsia="黑体"/>
          <w:color w:val="auto"/>
          <w:sz w:val="32"/>
          <w:highlight w:val="none"/>
        </w:rPr>
        <w:t>附件：</w:t>
      </w:r>
    </w:p>
    <w:p>
      <w:pPr>
        <w:pStyle w:val="6"/>
        <w:rPr>
          <w:color w:val="auto"/>
          <w:sz w:val="20"/>
          <w:highlight w:val="none"/>
        </w:rPr>
      </w:pPr>
    </w:p>
    <w:p>
      <w:pPr>
        <w:pStyle w:val="6"/>
        <w:rPr>
          <w:color w:val="auto"/>
          <w:sz w:val="20"/>
          <w:highlight w:val="none"/>
        </w:rPr>
      </w:pPr>
    </w:p>
    <w:p>
      <w:pPr>
        <w:pStyle w:val="6"/>
        <w:spacing w:before="6"/>
        <w:rPr>
          <w:color w:val="auto"/>
          <w:sz w:val="25"/>
          <w:highlight w:val="none"/>
        </w:rPr>
      </w:pPr>
    </w:p>
    <w:p>
      <w:pPr>
        <w:spacing w:before="27"/>
        <w:ind w:left="1042" w:right="1167" w:firstLine="0"/>
        <w:jc w:val="center"/>
        <w:rPr>
          <w:rFonts w:hint="eastAsia" w:ascii="黑体" w:eastAsia="黑体"/>
          <w:color w:val="auto"/>
          <w:sz w:val="52"/>
          <w:highlight w:val="none"/>
        </w:rPr>
      </w:pPr>
      <w:r>
        <w:rPr>
          <w:rFonts w:hint="eastAsia" w:ascii="黑体" w:eastAsia="黑体"/>
          <w:color w:val="auto"/>
          <w:sz w:val="52"/>
          <w:highlight w:val="none"/>
        </w:rPr>
        <w:t>普通高等学校本科专业设置申请表</w:t>
      </w:r>
    </w:p>
    <w:p>
      <w:pPr>
        <w:pStyle w:val="6"/>
        <w:spacing w:before="219"/>
        <w:ind w:left="956" w:right="1167"/>
        <w:jc w:val="center"/>
        <w:rPr>
          <w:rFonts w:hint="eastAsia" w:ascii="宋体" w:eastAsia="宋体"/>
          <w:color w:val="auto"/>
          <w:highlight w:val="none"/>
        </w:rPr>
      </w:pPr>
      <w:r>
        <w:rPr>
          <w:rFonts w:hint="eastAsia" w:ascii="宋体" w:eastAsia="宋体"/>
          <w:color w:val="auto"/>
          <w:spacing w:val="-21"/>
          <w:highlight w:val="none"/>
        </w:rPr>
        <w:t>（</w:t>
      </w:r>
      <w:r>
        <w:rPr>
          <w:rFonts w:hint="eastAsia" w:ascii="宋体" w:eastAsia="宋体"/>
          <w:color w:val="auto"/>
          <w:spacing w:val="0"/>
          <w:highlight w:val="none"/>
        </w:rPr>
        <w:t>2019年修订</w:t>
      </w:r>
      <w:r>
        <w:rPr>
          <w:rFonts w:hint="eastAsia" w:ascii="宋体" w:eastAsia="宋体"/>
          <w:color w:val="auto"/>
          <w:highlight w:val="none"/>
        </w:rPr>
        <w:t>）</w:t>
      </w:r>
    </w:p>
    <w:p>
      <w:pPr>
        <w:spacing w:before="0" w:line="240" w:lineRule="auto"/>
        <w:rPr>
          <w:color w:val="auto"/>
          <w:sz w:val="36"/>
          <w:highlight w:val="none"/>
        </w:rPr>
      </w:pPr>
    </w:p>
    <w:p>
      <w:pPr>
        <w:spacing w:before="5" w:line="240" w:lineRule="auto"/>
        <w:rPr>
          <w:color w:val="auto"/>
          <w:sz w:val="25"/>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rPr>
      </w:pPr>
      <w:r>
        <w:rPr>
          <w:rFonts w:hint="eastAsia" w:ascii="宋体" w:eastAsia="宋体"/>
          <w:color w:val="auto"/>
          <w:highlight w:val="none"/>
        </w:rPr>
        <w:t>校长签字：</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spacing w:val="-9"/>
          <w:highlight w:val="none"/>
          <w:lang w:eastAsia="zh-CN"/>
        </w:rPr>
      </w:pPr>
      <w:r>
        <w:rPr>
          <w:rFonts w:hint="eastAsia" w:ascii="宋体" w:eastAsia="宋体"/>
          <w:color w:val="auto"/>
          <w:highlight w:val="none"/>
        </w:rPr>
        <w:t>学校名称（盖章</w:t>
      </w:r>
      <w:r>
        <w:rPr>
          <w:rFonts w:hint="eastAsia" w:ascii="宋体" w:eastAsia="宋体"/>
          <w:color w:val="auto"/>
          <w:spacing w:val="-189"/>
          <w:highlight w:val="none"/>
        </w:rPr>
        <w:t>）</w:t>
      </w:r>
      <w:r>
        <w:rPr>
          <w:rFonts w:hint="eastAsia" w:ascii="宋体" w:eastAsia="宋体"/>
          <w:color w:val="auto"/>
          <w:spacing w:val="-9"/>
          <w:highlight w:val="none"/>
        </w:rPr>
        <w:t>：</w:t>
      </w:r>
      <w:r>
        <w:rPr>
          <w:rFonts w:hint="eastAsia" w:ascii="宋体" w:eastAsia="宋体"/>
          <w:color w:val="auto"/>
          <w:spacing w:val="-9"/>
          <w:highlight w:val="none"/>
          <w:lang w:eastAsia="zh-CN"/>
        </w:rPr>
        <w:t>仰恩大学</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lang w:eastAsia="zh-CN"/>
        </w:rPr>
      </w:pPr>
      <w:r>
        <w:rPr>
          <w:rFonts w:hint="eastAsia" w:ascii="宋体" w:eastAsia="宋体"/>
          <w:color w:val="auto"/>
          <w:highlight w:val="none"/>
        </w:rPr>
        <w:t>学校主管部门：</w:t>
      </w:r>
      <w:r>
        <w:rPr>
          <w:rFonts w:hint="eastAsia" w:ascii="宋体" w:eastAsia="宋体"/>
          <w:color w:val="auto"/>
          <w:highlight w:val="none"/>
          <w:lang w:eastAsia="zh-CN"/>
        </w:rPr>
        <w:t>福建省教育厅</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lang w:eastAsia="zh-CN"/>
        </w:rPr>
      </w:pPr>
      <w:r>
        <w:rPr>
          <w:rFonts w:hint="eastAsia" w:ascii="宋体" w:eastAsia="宋体"/>
          <w:color w:val="auto"/>
          <w:highlight w:val="none"/>
        </w:rPr>
        <w:t>专业名称：</w:t>
      </w:r>
      <w:r>
        <w:rPr>
          <w:rFonts w:hint="eastAsia" w:ascii="宋体" w:eastAsia="宋体"/>
          <w:color w:val="auto"/>
          <w:highlight w:val="none"/>
          <w:lang w:eastAsia="zh-CN"/>
        </w:rPr>
        <w:t>人工智能</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default" w:ascii="宋体" w:eastAsia="宋体"/>
          <w:color w:val="auto"/>
          <w:highlight w:val="none"/>
          <w:lang w:val="en-US" w:eastAsia="zh-CN"/>
        </w:rPr>
      </w:pPr>
      <w:r>
        <w:rPr>
          <w:rFonts w:hint="eastAsia" w:ascii="宋体" w:eastAsia="宋体"/>
          <w:color w:val="auto"/>
          <w:highlight w:val="none"/>
        </w:rPr>
        <w:t>专业代码：</w:t>
      </w:r>
      <w:r>
        <w:rPr>
          <w:rFonts w:hint="eastAsia" w:ascii="宋体" w:eastAsia="宋体"/>
          <w:color w:val="auto"/>
          <w:highlight w:val="none"/>
          <w:lang w:val="en-US" w:eastAsia="zh-CN"/>
        </w:rPr>
        <w:t>080717T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lang w:val="en-US" w:eastAsia="zh-CN"/>
        </w:rPr>
      </w:pPr>
      <w:r>
        <w:rPr>
          <w:rFonts w:hint="eastAsia" w:ascii="宋体" w:eastAsia="宋体"/>
          <w:color w:val="auto"/>
          <w:highlight w:val="none"/>
        </w:rPr>
        <w:t>所属学科门类及专业类：</w:t>
      </w:r>
      <w:r>
        <w:rPr>
          <w:rFonts w:hint="eastAsia" w:ascii="宋体" w:eastAsia="宋体"/>
          <w:color w:val="auto"/>
          <w:highlight w:val="none"/>
          <w:lang w:eastAsia="zh-CN"/>
        </w:rPr>
        <w:t>工学</w:t>
      </w:r>
      <w:r>
        <w:rPr>
          <w:rFonts w:hint="eastAsia" w:ascii="宋体" w:eastAsia="宋体"/>
          <w:color w:val="auto"/>
          <w:highlight w:val="none"/>
        </w:rPr>
        <w:t xml:space="preserve"> </w:t>
      </w:r>
      <w:r>
        <w:rPr>
          <w:rFonts w:hint="eastAsia" w:ascii="宋体" w:eastAsia="宋体"/>
          <w:color w:val="auto"/>
          <w:highlight w:val="none"/>
          <w:lang w:eastAsia="zh-CN"/>
        </w:rPr>
        <w:t>电子信息类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lang w:eastAsia="zh-CN"/>
        </w:rPr>
      </w:pPr>
      <w:r>
        <w:rPr>
          <w:rFonts w:hint="eastAsia" w:ascii="宋体" w:eastAsia="宋体"/>
          <w:color w:val="auto"/>
          <w:highlight w:val="none"/>
        </w:rPr>
        <w:t>学位授予门类：</w:t>
      </w:r>
      <w:r>
        <w:rPr>
          <w:rFonts w:hint="eastAsia" w:ascii="宋体" w:eastAsia="宋体"/>
          <w:color w:val="auto"/>
          <w:highlight w:val="none"/>
          <w:lang w:eastAsia="zh-CN"/>
        </w:rPr>
        <w:t>工学</w:t>
      </w:r>
    </w:p>
    <w:p>
      <w:pPr>
        <w:pStyle w:val="6"/>
        <w:keepNext w:val="0"/>
        <w:keepLines w:val="0"/>
        <w:pageBreakBefore w:val="0"/>
        <w:widowControl w:val="0"/>
        <w:tabs>
          <w:tab w:val="left" w:pos="1718"/>
        </w:tabs>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rPr>
      </w:pPr>
      <w:r>
        <w:rPr>
          <w:rFonts w:hint="eastAsia" w:ascii="宋体" w:eastAsia="宋体"/>
          <w:color w:val="auto"/>
          <w:highlight w:val="none"/>
        </w:rPr>
        <w:t>修业年限：</w:t>
      </w:r>
      <w:r>
        <w:rPr>
          <w:rFonts w:hint="eastAsia" w:ascii="宋体" w:eastAsia="宋体"/>
          <w:color w:val="auto"/>
          <w:highlight w:val="none"/>
          <w:lang w:eastAsia="zh-CN"/>
        </w:rPr>
        <w:t>四年</w:t>
      </w:r>
      <w:r>
        <w:rPr>
          <w:rFonts w:hint="eastAsia" w:ascii="宋体" w:eastAsia="宋体"/>
          <w:color w:val="auto"/>
          <w:highlight w:val="none"/>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0" w:firstLine="1800" w:firstLineChars="500"/>
        <w:textAlignment w:val="auto"/>
        <w:rPr>
          <w:rFonts w:hint="default" w:ascii="宋体" w:eastAsia="宋体"/>
          <w:color w:val="auto"/>
          <w:highlight w:val="none"/>
          <w:lang w:val="en-US" w:eastAsia="zh-CN"/>
        </w:rPr>
      </w:pPr>
      <w:r>
        <w:rPr>
          <w:rFonts w:hint="eastAsia" w:ascii="宋体" w:eastAsia="宋体"/>
          <w:color w:val="auto"/>
          <w:highlight w:val="none"/>
        </w:rPr>
        <w:t>申请时间</w:t>
      </w:r>
      <w:r>
        <w:rPr>
          <w:rFonts w:hint="eastAsia" w:ascii="宋体" w:eastAsia="宋体"/>
          <w:color w:val="auto"/>
          <w:highlight w:val="none"/>
          <w:lang w:val="en-US" w:eastAsia="zh-CN"/>
        </w:rPr>
        <w:t>:2020.7</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eastAsia" w:ascii="宋体" w:eastAsia="宋体"/>
          <w:color w:val="auto"/>
          <w:highlight w:val="none"/>
          <w:lang w:eastAsia="zh-CN"/>
        </w:rPr>
      </w:pPr>
      <w:r>
        <w:rPr>
          <w:rFonts w:hint="eastAsia" w:ascii="宋体" w:eastAsia="宋体"/>
          <w:color w:val="auto"/>
          <w:highlight w:val="none"/>
        </w:rPr>
        <w:t>专业负责人：</w:t>
      </w:r>
      <w:r>
        <w:rPr>
          <w:rFonts w:hint="eastAsia" w:ascii="宋体" w:eastAsia="宋体"/>
          <w:color w:val="auto"/>
          <w:highlight w:val="none"/>
          <w:lang w:eastAsia="zh-CN"/>
        </w:rPr>
        <w:t>邓建球</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800" w:firstLineChars="500"/>
        <w:textAlignment w:val="auto"/>
        <w:rPr>
          <w:rFonts w:hint="default" w:ascii="宋体" w:eastAsia="宋体"/>
          <w:color w:val="auto"/>
          <w:highlight w:val="none"/>
          <w:lang w:val="en-US" w:eastAsia="zh-CN"/>
        </w:rPr>
      </w:pPr>
      <w:r>
        <w:rPr>
          <w:rFonts w:hint="eastAsia" w:ascii="宋体" w:eastAsia="宋体"/>
          <w:color w:val="auto"/>
          <w:highlight w:val="none"/>
        </w:rPr>
        <w:t>联系电话：19905352982</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color w:val="auto"/>
          <w:sz w:val="36"/>
          <w:highlight w:val="none"/>
        </w:rPr>
      </w:pPr>
    </w:p>
    <w:p>
      <w:pPr>
        <w:spacing w:before="3" w:line="240" w:lineRule="auto"/>
        <w:rPr>
          <w:color w:val="auto"/>
          <w:sz w:val="34"/>
          <w:highlight w:val="none"/>
        </w:rPr>
      </w:pPr>
    </w:p>
    <w:p>
      <w:pPr>
        <w:pStyle w:val="6"/>
        <w:ind w:left="912" w:right="1167"/>
        <w:jc w:val="center"/>
        <w:rPr>
          <w:rFonts w:hint="eastAsia" w:ascii="宋体" w:eastAsia="宋体"/>
          <w:color w:val="auto"/>
          <w:highlight w:val="none"/>
        </w:rPr>
      </w:pPr>
      <w:r>
        <w:rPr>
          <w:rFonts w:hint="eastAsia" w:ascii="宋体" w:eastAsia="宋体"/>
          <w:color w:val="auto"/>
          <w:highlight w:val="none"/>
        </w:rPr>
        <w:t>教育部制</w:t>
      </w:r>
    </w:p>
    <w:p>
      <w:pPr>
        <w:spacing w:after="0"/>
        <w:jc w:val="center"/>
        <w:rPr>
          <w:rFonts w:hint="eastAsia" w:ascii="宋体" w:eastAsia="宋体"/>
          <w:color w:val="auto"/>
          <w:highlight w:val="none"/>
        </w:rPr>
        <w:sectPr>
          <w:pgSz w:w="11910" w:h="16840"/>
          <w:pgMar w:top="1320" w:right="660" w:bottom="280" w:left="1200" w:header="720" w:footer="720" w:gutter="0"/>
          <w:pgBorders>
            <w:top w:val="none" w:sz="0" w:space="0"/>
            <w:left w:val="none" w:sz="0" w:space="0"/>
            <w:bottom w:val="none" w:sz="0" w:space="0"/>
            <w:right w:val="none" w:sz="0" w:space="0"/>
          </w:pgBorders>
        </w:sectPr>
      </w:pPr>
    </w:p>
    <w:p>
      <w:pPr>
        <w:pStyle w:val="15"/>
        <w:numPr>
          <w:ilvl w:val="0"/>
          <w:numId w:val="1"/>
        </w:numPr>
        <w:tabs>
          <w:tab w:val="left" w:pos="3996"/>
        </w:tabs>
        <w:spacing w:before="20" w:after="0" w:line="240" w:lineRule="auto"/>
        <w:ind w:left="3995" w:right="255" w:hanging="3996"/>
        <w:jc w:val="left"/>
        <w:rPr>
          <w:rFonts w:hint="eastAsia" w:ascii="黑体" w:eastAsia="黑体"/>
          <w:color w:val="auto"/>
          <w:sz w:val="36"/>
          <w:highlight w:val="none"/>
        </w:rPr>
      </w:pPr>
      <w:r>
        <w:rPr>
          <w:rFonts w:hint="eastAsia" w:ascii="黑体" w:eastAsia="黑体"/>
          <w:color w:val="auto"/>
          <w:sz w:val="36"/>
          <w:highlight w:val="none"/>
        </w:rPr>
        <w:t>学校基本情况</w:t>
      </w:r>
    </w:p>
    <w:p>
      <w:pPr>
        <w:pStyle w:val="15"/>
        <w:tabs>
          <w:tab w:val="left" w:pos="3996"/>
        </w:tabs>
        <w:ind w:left="3995" w:right="255"/>
        <w:rPr>
          <w:rFonts w:ascii="黑体" w:eastAsia="黑体"/>
          <w:color w:val="auto"/>
          <w:sz w:val="36"/>
          <w:highlight w:val="none"/>
        </w:rPr>
      </w:pPr>
    </w:p>
    <w:tbl>
      <w:tblPr>
        <w:tblStyle w:val="2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学校名称</w:t>
            </w:r>
          </w:p>
        </w:tc>
        <w:tc>
          <w:tcPr>
            <w:tcW w:w="1975" w:type="dxa"/>
            <w:gridSpan w:val="2"/>
            <w:vAlign w:val="center"/>
          </w:tcPr>
          <w:p>
            <w:pPr>
              <w:pStyle w:val="16"/>
              <w:jc w:val="center"/>
              <w:rPr>
                <w:rFonts w:ascii="Times New Roman"/>
                <w:color w:val="auto"/>
                <w:sz w:val="24"/>
                <w:highlight w:val="none"/>
              </w:rPr>
            </w:pPr>
            <w:r>
              <w:rPr>
                <w:rFonts w:ascii="Times New Roman"/>
                <w:color w:val="auto"/>
                <w:sz w:val="24"/>
                <w:highlight w:val="none"/>
              </w:rPr>
              <w:t>仰恩大学</w:t>
            </w:r>
          </w:p>
        </w:tc>
        <w:tc>
          <w:tcPr>
            <w:tcW w:w="1518" w:type="dxa"/>
            <w:gridSpan w:val="3"/>
          </w:tcPr>
          <w:p>
            <w:pPr>
              <w:pStyle w:val="16"/>
              <w:spacing w:before="79"/>
              <w:ind w:left="276"/>
              <w:rPr>
                <w:color w:val="auto"/>
                <w:sz w:val="24"/>
                <w:highlight w:val="none"/>
              </w:rPr>
            </w:pPr>
            <w:r>
              <w:rPr>
                <w:color w:val="auto"/>
                <w:sz w:val="24"/>
                <w:highlight w:val="none"/>
              </w:rPr>
              <w:t>学校代码</w:t>
            </w:r>
          </w:p>
        </w:tc>
        <w:tc>
          <w:tcPr>
            <w:tcW w:w="4229" w:type="dxa"/>
            <w:gridSpan w:val="5"/>
            <w:vAlign w:val="center"/>
          </w:tcPr>
          <w:p>
            <w:pPr>
              <w:pStyle w:val="16"/>
              <w:jc w:val="center"/>
              <w:rPr>
                <w:rFonts w:ascii="Times New Roman"/>
                <w:color w:val="auto"/>
                <w:sz w:val="24"/>
                <w:highlight w:val="none"/>
              </w:rPr>
            </w:pPr>
            <w:r>
              <w:rPr>
                <w:rFonts w:hint="eastAsia" w:ascii="Times New Roman"/>
                <w:color w:val="auto"/>
                <w:sz w:val="24"/>
                <w:highlight w:val="none"/>
              </w:rPr>
              <w:t>11784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邮政编码</w:t>
            </w:r>
          </w:p>
        </w:tc>
        <w:tc>
          <w:tcPr>
            <w:tcW w:w="1975" w:type="dxa"/>
            <w:gridSpan w:val="2"/>
            <w:vAlign w:val="center"/>
          </w:tcPr>
          <w:p>
            <w:pPr>
              <w:pStyle w:val="16"/>
              <w:jc w:val="center"/>
              <w:rPr>
                <w:rFonts w:ascii="Times New Roman"/>
                <w:color w:val="auto"/>
                <w:sz w:val="24"/>
                <w:highlight w:val="none"/>
              </w:rPr>
            </w:pPr>
            <w:r>
              <w:rPr>
                <w:rFonts w:hint="eastAsia" w:ascii="Times New Roman"/>
                <w:color w:val="auto"/>
                <w:sz w:val="24"/>
                <w:highlight w:val="none"/>
              </w:rPr>
              <w:t>362014</w:t>
            </w:r>
          </w:p>
        </w:tc>
        <w:tc>
          <w:tcPr>
            <w:tcW w:w="1518" w:type="dxa"/>
            <w:gridSpan w:val="3"/>
          </w:tcPr>
          <w:p>
            <w:pPr>
              <w:pStyle w:val="16"/>
              <w:spacing w:before="79"/>
              <w:ind w:left="276"/>
              <w:rPr>
                <w:color w:val="auto"/>
                <w:sz w:val="24"/>
                <w:highlight w:val="none"/>
              </w:rPr>
            </w:pPr>
            <w:r>
              <w:rPr>
                <w:color w:val="auto"/>
                <w:sz w:val="24"/>
                <w:highlight w:val="none"/>
              </w:rPr>
              <w:t>学校网址</w:t>
            </w:r>
          </w:p>
        </w:tc>
        <w:tc>
          <w:tcPr>
            <w:tcW w:w="4229" w:type="dxa"/>
            <w:gridSpan w:val="5"/>
            <w:vAlign w:val="center"/>
          </w:tcPr>
          <w:p>
            <w:pPr>
              <w:pStyle w:val="16"/>
              <w:jc w:val="center"/>
              <w:rPr>
                <w:rFonts w:ascii="Times New Roman"/>
                <w:color w:val="auto"/>
                <w:sz w:val="24"/>
                <w:highlight w:val="none"/>
              </w:rPr>
            </w:pPr>
            <w:r>
              <w:rPr>
                <w:rFonts w:ascii="Times New Roman"/>
                <w:color w:val="auto"/>
                <w:sz w:val="24"/>
                <w:highlight w:val="none"/>
              </w:rPr>
              <w:t>w</w:t>
            </w:r>
            <w:r>
              <w:rPr>
                <w:rFonts w:hint="eastAsia" w:ascii="Times New Roman"/>
                <w:color w:val="auto"/>
                <w:sz w:val="24"/>
                <w:highlight w:val="none"/>
              </w:rPr>
              <w:t>eb</w:t>
            </w:r>
            <w:r>
              <w:rPr>
                <w:rFonts w:ascii="Times New Roman"/>
                <w:color w:val="auto"/>
                <w:sz w:val="24"/>
                <w:highlight w:val="none"/>
              </w:rPr>
              <w:t>.yeu.edu.cn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line="304" w:lineRule="auto"/>
              <w:ind w:left="448" w:right="437"/>
              <w:rPr>
                <w:color w:val="auto"/>
                <w:sz w:val="24"/>
                <w:highlight w:val="none"/>
              </w:rPr>
            </w:pPr>
            <w:r>
              <w:rPr>
                <w:color w:val="auto"/>
                <w:sz w:val="24"/>
                <w:highlight w:val="none"/>
              </w:rPr>
              <w:t>学校办学基本类型</w:t>
            </w:r>
          </w:p>
        </w:tc>
        <w:tc>
          <w:tcPr>
            <w:tcW w:w="1975" w:type="dxa"/>
            <w:gridSpan w:val="2"/>
            <w:tcBorders>
              <w:right w:val="nil"/>
            </w:tcBorders>
          </w:tcPr>
          <w:p>
            <w:pPr>
              <w:pStyle w:val="16"/>
              <w:spacing w:before="79"/>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教育部直属院校</w:t>
            </w:r>
          </w:p>
          <w:p>
            <w:pPr>
              <w:pStyle w:val="16"/>
              <w:tabs>
                <w:tab w:val="left" w:pos="1091"/>
              </w:tabs>
              <w:spacing w:before="160"/>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公办</w:t>
            </w:r>
            <w:r>
              <w:rPr>
                <w:color w:val="auto"/>
                <w:sz w:val="24"/>
                <w:highlight w:val="none"/>
              </w:rPr>
              <w:tab/>
            </w:r>
            <w:r>
              <w:rPr>
                <w:rFonts w:ascii="Wingdings 2" w:hAnsi="Wingdings 2"/>
                <w:color w:val="auto"/>
                <w:sz w:val="24"/>
                <w:highlight w:val="none"/>
              </w:rPr>
              <w:t></w:t>
            </w:r>
            <w:r>
              <w:rPr>
                <w:color w:val="auto"/>
                <w:sz w:val="24"/>
                <w:highlight w:val="none"/>
              </w:rPr>
              <w:t>民办</w:t>
            </w:r>
          </w:p>
        </w:tc>
        <w:tc>
          <w:tcPr>
            <w:tcW w:w="2422" w:type="dxa"/>
            <w:gridSpan w:val="4"/>
            <w:tcBorders>
              <w:left w:val="nil"/>
              <w:right w:val="nil"/>
            </w:tcBorders>
          </w:tcPr>
          <w:p>
            <w:pPr>
              <w:pStyle w:val="16"/>
              <w:spacing w:before="79"/>
              <w:ind w:left="321"/>
              <w:rPr>
                <w:color w:val="auto"/>
                <w:sz w:val="24"/>
                <w:highlight w:val="none"/>
              </w:rPr>
            </w:pPr>
            <w:r>
              <w:rPr>
                <w:rFonts w:ascii="Times New Roman" w:hAnsi="Times New Roman" w:eastAsia="Times New Roman"/>
                <w:color w:val="auto"/>
                <w:sz w:val="24"/>
                <w:highlight w:val="none"/>
              </w:rPr>
              <w:t>□</w:t>
            </w:r>
            <w:r>
              <w:rPr>
                <w:color w:val="auto"/>
                <w:sz w:val="24"/>
                <w:highlight w:val="none"/>
              </w:rPr>
              <w:t>其他部委所属院校</w:t>
            </w:r>
          </w:p>
          <w:p>
            <w:pPr>
              <w:pStyle w:val="16"/>
              <w:spacing w:before="160"/>
              <w:ind w:left="105"/>
              <w:rPr>
                <w:color w:val="auto"/>
                <w:sz w:val="24"/>
                <w:highlight w:val="none"/>
              </w:rPr>
            </w:pPr>
            <w:r>
              <w:rPr>
                <w:rFonts w:ascii="Times New Roman" w:hAnsi="Times New Roman" w:eastAsia="Times New Roman"/>
                <w:color w:val="auto"/>
                <w:sz w:val="24"/>
                <w:highlight w:val="none"/>
              </w:rPr>
              <w:t>□</w:t>
            </w:r>
            <w:r>
              <w:rPr>
                <w:color w:val="auto"/>
                <w:sz w:val="24"/>
                <w:highlight w:val="none"/>
              </w:rPr>
              <w:t>中外合作办学机构</w:t>
            </w:r>
          </w:p>
        </w:tc>
        <w:tc>
          <w:tcPr>
            <w:tcW w:w="3325" w:type="dxa"/>
            <w:gridSpan w:val="4"/>
            <w:tcBorders>
              <w:left w:val="nil"/>
            </w:tcBorders>
          </w:tcPr>
          <w:p>
            <w:pPr>
              <w:pStyle w:val="16"/>
              <w:spacing w:before="79"/>
              <w:ind w:left="326"/>
              <w:rPr>
                <w:color w:val="auto"/>
                <w:sz w:val="24"/>
                <w:highlight w:val="none"/>
              </w:rPr>
            </w:pPr>
            <w:r>
              <w:rPr>
                <w:rFonts w:ascii="Wingdings 2" w:hAnsi="Wingdings 2"/>
                <w:color w:val="auto"/>
                <w:sz w:val="24"/>
                <w:highlight w:val="none"/>
              </w:rPr>
              <w:sym w:font="Wingdings 2" w:char="0052"/>
            </w:r>
            <w:r>
              <w:rPr>
                <w:color w:val="auto"/>
                <w:sz w:val="24"/>
                <w:highlight w:val="none"/>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ind w:left="97" w:right="88"/>
              <w:jc w:val="center"/>
              <w:rPr>
                <w:color w:val="auto"/>
                <w:sz w:val="24"/>
                <w:highlight w:val="none"/>
              </w:rPr>
            </w:pPr>
            <w:r>
              <w:rPr>
                <w:color w:val="auto"/>
                <w:sz w:val="24"/>
                <w:highlight w:val="none"/>
              </w:rPr>
              <w:t>现有本科</w:t>
            </w:r>
          </w:p>
          <w:p>
            <w:pPr>
              <w:pStyle w:val="16"/>
              <w:spacing w:before="160"/>
              <w:ind w:left="97" w:right="88"/>
              <w:jc w:val="center"/>
              <w:rPr>
                <w:color w:val="auto"/>
                <w:sz w:val="24"/>
                <w:highlight w:val="none"/>
              </w:rPr>
            </w:pPr>
            <w:r>
              <w:rPr>
                <w:color w:val="auto"/>
                <w:sz w:val="24"/>
                <w:highlight w:val="none"/>
              </w:rPr>
              <w:t>专业数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21</w:t>
            </w:r>
          </w:p>
        </w:tc>
        <w:tc>
          <w:tcPr>
            <w:tcW w:w="2445" w:type="dxa"/>
            <w:gridSpan w:val="4"/>
            <w:vAlign w:val="center"/>
          </w:tcPr>
          <w:p>
            <w:pPr>
              <w:pStyle w:val="16"/>
              <w:spacing w:before="79"/>
              <w:ind w:left="239" w:right="236"/>
              <w:jc w:val="center"/>
              <w:rPr>
                <w:color w:val="auto"/>
                <w:sz w:val="24"/>
                <w:highlight w:val="none"/>
              </w:rPr>
            </w:pPr>
            <w:r>
              <w:rPr>
                <w:color w:val="auto"/>
                <w:sz w:val="24"/>
                <w:highlight w:val="none"/>
              </w:rPr>
              <w:t>上一年度全校本科</w:t>
            </w:r>
          </w:p>
          <w:p>
            <w:pPr>
              <w:pStyle w:val="16"/>
              <w:spacing w:before="160"/>
              <w:ind w:left="239" w:right="236"/>
              <w:jc w:val="center"/>
              <w:rPr>
                <w:color w:val="auto"/>
                <w:sz w:val="24"/>
                <w:highlight w:val="none"/>
              </w:rPr>
            </w:pPr>
            <w:r>
              <w:rPr>
                <w:color w:val="auto"/>
                <w:sz w:val="24"/>
                <w:highlight w:val="none"/>
              </w:rPr>
              <w:t>招生人数</w:t>
            </w:r>
          </w:p>
        </w:tc>
        <w:tc>
          <w:tcPr>
            <w:tcW w:w="2464"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6"/>
              <w:spacing w:before="79"/>
              <w:ind w:left="107"/>
              <w:rPr>
                <w:color w:val="auto"/>
                <w:sz w:val="24"/>
                <w:highlight w:val="none"/>
              </w:rPr>
            </w:pPr>
            <w:r>
              <w:rPr>
                <w:color w:val="auto"/>
                <w:sz w:val="24"/>
                <w:highlight w:val="none"/>
              </w:rPr>
              <w:t>上一年度全校</w:t>
            </w:r>
          </w:p>
          <w:p>
            <w:pPr>
              <w:pStyle w:val="16"/>
              <w:spacing w:before="161"/>
              <w:ind w:left="107"/>
              <w:rPr>
                <w:color w:val="auto"/>
                <w:sz w:val="24"/>
                <w:highlight w:val="none"/>
              </w:rPr>
            </w:pPr>
            <w:r>
              <w:rPr>
                <w:color w:val="auto"/>
                <w:sz w:val="24"/>
                <w:highlight w:val="none"/>
              </w:rPr>
              <w:t>本科毕业人数</w:t>
            </w:r>
          </w:p>
        </w:tc>
        <w:tc>
          <w:tcPr>
            <w:tcW w:w="2813"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1436</w:t>
            </w:r>
          </w:p>
        </w:tc>
        <w:tc>
          <w:tcPr>
            <w:tcW w:w="2445" w:type="dxa"/>
            <w:gridSpan w:val="4"/>
            <w:vAlign w:val="center"/>
          </w:tcPr>
          <w:p>
            <w:pPr>
              <w:pStyle w:val="16"/>
              <w:ind w:left="379"/>
              <w:jc w:val="center"/>
              <w:rPr>
                <w:color w:val="auto"/>
                <w:sz w:val="24"/>
                <w:highlight w:val="none"/>
              </w:rPr>
            </w:pPr>
            <w:r>
              <w:rPr>
                <w:color w:val="auto"/>
                <w:sz w:val="24"/>
                <w:highlight w:val="none"/>
              </w:rPr>
              <w:t>学校所在省市区</w:t>
            </w:r>
          </w:p>
        </w:tc>
        <w:tc>
          <w:tcPr>
            <w:tcW w:w="2464"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福建省泉州市洛江区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168" w:line="249" w:lineRule="auto"/>
              <w:ind w:left="448" w:right="437"/>
              <w:rPr>
                <w:color w:val="auto"/>
                <w:sz w:val="24"/>
                <w:highlight w:val="none"/>
              </w:rPr>
            </w:pPr>
            <w:r>
              <w:rPr>
                <w:color w:val="auto"/>
                <w:sz w:val="24"/>
                <w:highlight w:val="none"/>
              </w:rPr>
              <w:t>已有专业学科门类</w:t>
            </w:r>
          </w:p>
        </w:tc>
        <w:tc>
          <w:tcPr>
            <w:tcW w:w="1975" w:type="dxa"/>
            <w:gridSpan w:val="2"/>
            <w:tcBorders>
              <w:right w:val="nil"/>
            </w:tcBorders>
          </w:tcPr>
          <w:p>
            <w:pPr>
              <w:pStyle w:val="16"/>
              <w:tabs>
                <w:tab w:val="left" w:pos="855"/>
              </w:tabs>
              <w:spacing w:before="81"/>
              <w:ind w:left="107"/>
              <w:rPr>
                <w:color w:val="auto"/>
                <w:sz w:val="24"/>
                <w:highlight w:val="none"/>
              </w:rPr>
            </w:pPr>
            <w:r>
              <w:rPr>
                <w:rFonts w:ascii="Times New Roman" w:hAnsi="Times New Roman" w:eastAsia="Times New Roman"/>
                <w:color w:val="auto"/>
                <w:sz w:val="24"/>
                <w:highlight w:val="none"/>
              </w:rPr>
              <w:sym w:font="Wingdings 2" w:char="00A3"/>
            </w:r>
            <w:r>
              <w:rPr>
                <w:color w:val="auto"/>
                <w:sz w:val="24"/>
                <w:highlight w:val="none"/>
              </w:rPr>
              <w:t>哲学</w:t>
            </w:r>
            <w:r>
              <w:rPr>
                <w:color w:val="auto"/>
                <w:sz w:val="24"/>
                <w:highlight w:val="none"/>
              </w:rPr>
              <w:tab/>
            </w:r>
            <w:r>
              <w:rPr>
                <w:rFonts w:ascii="Wingdings 2" w:hAnsi="Wingdings 2"/>
                <w:color w:val="auto"/>
                <w:sz w:val="24"/>
                <w:highlight w:val="none"/>
              </w:rPr>
              <w:sym w:font="Wingdings 2" w:char="F052"/>
            </w:r>
            <w:r>
              <w:rPr>
                <w:color w:val="auto"/>
                <w:sz w:val="24"/>
                <w:highlight w:val="none"/>
              </w:rPr>
              <w:t>经济学</w:t>
            </w:r>
          </w:p>
          <w:p>
            <w:pPr>
              <w:pStyle w:val="16"/>
              <w:tabs>
                <w:tab w:val="left" w:pos="855"/>
              </w:tabs>
              <w:spacing w:before="8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理学</w:t>
            </w:r>
            <w:r>
              <w:rPr>
                <w:color w:val="auto"/>
                <w:sz w:val="24"/>
                <w:highlight w:val="none"/>
              </w:rPr>
              <w:tab/>
            </w:r>
            <w:r>
              <w:rPr>
                <w:rFonts w:ascii="Wingdings 2" w:hAnsi="Wingdings 2"/>
                <w:color w:val="auto"/>
                <w:sz w:val="24"/>
                <w:highlight w:val="none"/>
              </w:rPr>
              <w:sym w:font="Wingdings 2" w:char="F052"/>
            </w:r>
            <w:r>
              <w:rPr>
                <w:color w:val="auto"/>
                <w:sz w:val="24"/>
                <w:highlight w:val="none"/>
              </w:rPr>
              <w:t>工学</w:t>
            </w:r>
          </w:p>
        </w:tc>
        <w:tc>
          <w:tcPr>
            <w:tcW w:w="1173" w:type="dxa"/>
            <w:gridSpan w:val="2"/>
            <w:tcBorders>
              <w:left w:val="nil"/>
              <w:right w:val="nil"/>
            </w:tcBorders>
          </w:tcPr>
          <w:p>
            <w:pPr>
              <w:pStyle w:val="16"/>
              <w:spacing w:before="81"/>
              <w:ind w:left="345"/>
              <w:rPr>
                <w:color w:val="auto"/>
                <w:sz w:val="24"/>
                <w:highlight w:val="none"/>
              </w:rPr>
            </w:pPr>
            <w:r>
              <w:rPr>
                <w:rFonts w:ascii="Wingdings 2" w:hAnsi="Wingdings 2"/>
                <w:color w:val="auto"/>
                <w:sz w:val="24"/>
                <w:highlight w:val="none"/>
              </w:rPr>
              <w:sym w:font="Wingdings 2" w:char="F052"/>
            </w:r>
            <w:r>
              <w:rPr>
                <w:color w:val="auto"/>
                <w:sz w:val="24"/>
                <w:highlight w:val="none"/>
              </w:rPr>
              <w:t>法学</w:t>
            </w:r>
          </w:p>
          <w:p>
            <w:pPr>
              <w:pStyle w:val="16"/>
              <w:spacing w:before="84"/>
              <w:ind w:left="345"/>
              <w:rPr>
                <w:color w:val="auto"/>
                <w:sz w:val="24"/>
                <w:highlight w:val="none"/>
              </w:rPr>
            </w:pPr>
            <w:r>
              <w:rPr>
                <w:rFonts w:ascii="Times New Roman" w:hAnsi="Times New Roman" w:eastAsia="Times New Roman"/>
                <w:color w:val="auto"/>
                <w:sz w:val="24"/>
                <w:highlight w:val="none"/>
              </w:rPr>
              <w:t>□</w:t>
            </w:r>
            <w:r>
              <w:rPr>
                <w:color w:val="auto"/>
                <w:sz w:val="24"/>
                <w:highlight w:val="none"/>
              </w:rPr>
              <w:t>农学</w:t>
            </w:r>
          </w:p>
        </w:tc>
        <w:tc>
          <w:tcPr>
            <w:tcW w:w="1249" w:type="dxa"/>
            <w:gridSpan w:val="2"/>
            <w:tcBorders>
              <w:left w:val="nil"/>
              <w:right w:val="nil"/>
            </w:tcBorders>
          </w:tcPr>
          <w:p>
            <w:pPr>
              <w:pStyle w:val="16"/>
              <w:spacing w:before="81"/>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教育学</w:t>
            </w:r>
          </w:p>
          <w:p>
            <w:pPr>
              <w:pStyle w:val="16"/>
              <w:spacing w:before="84"/>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医学</w:t>
            </w:r>
          </w:p>
        </w:tc>
        <w:tc>
          <w:tcPr>
            <w:tcW w:w="1059" w:type="dxa"/>
            <w:gridSpan w:val="2"/>
            <w:tcBorders>
              <w:left w:val="nil"/>
              <w:right w:val="nil"/>
            </w:tcBorders>
          </w:tcPr>
          <w:p>
            <w:pPr>
              <w:pStyle w:val="16"/>
              <w:spacing w:before="81"/>
              <w:rPr>
                <w:color w:val="auto"/>
                <w:sz w:val="24"/>
                <w:highlight w:val="none"/>
              </w:rPr>
            </w:pPr>
            <w:r>
              <w:rPr>
                <w:rFonts w:ascii="Wingdings 2" w:hAnsi="Wingdings 2"/>
                <w:color w:val="auto"/>
                <w:sz w:val="24"/>
                <w:highlight w:val="none"/>
              </w:rPr>
              <w:sym w:font="Wingdings 2" w:char="F052"/>
            </w:r>
            <w:r>
              <w:rPr>
                <w:color w:val="auto"/>
                <w:sz w:val="24"/>
                <w:highlight w:val="none"/>
              </w:rPr>
              <w:t>文学</w:t>
            </w:r>
          </w:p>
          <w:p>
            <w:pPr>
              <w:pStyle w:val="16"/>
              <w:spacing w:before="84"/>
              <w:rPr>
                <w:color w:val="auto"/>
                <w:sz w:val="24"/>
                <w:highlight w:val="none"/>
              </w:rPr>
            </w:pPr>
            <w:r>
              <w:rPr>
                <w:rFonts w:ascii="Wingdings 2" w:hAnsi="Wingdings 2"/>
                <w:color w:val="auto"/>
                <w:sz w:val="24"/>
                <w:highlight w:val="none"/>
              </w:rPr>
              <w:sym w:font="Wingdings 2" w:char="F052"/>
            </w:r>
            <w:r>
              <w:rPr>
                <w:color w:val="auto"/>
                <w:sz w:val="24"/>
                <w:highlight w:val="none"/>
              </w:rPr>
              <w:t>管理学</w:t>
            </w:r>
          </w:p>
        </w:tc>
        <w:tc>
          <w:tcPr>
            <w:tcW w:w="2266" w:type="dxa"/>
            <w:gridSpan w:val="2"/>
            <w:tcBorders>
              <w:left w:val="nil"/>
            </w:tcBorders>
          </w:tcPr>
          <w:p>
            <w:pPr>
              <w:pStyle w:val="16"/>
              <w:spacing w:before="81"/>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历史学</w:t>
            </w:r>
          </w:p>
          <w:p>
            <w:pPr>
              <w:pStyle w:val="16"/>
              <w:spacing w:before="84"/>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1858" w:type="dxa"/>
          </w:tcPr>
          <w:p>
            <w:pPr>
              <w:pStyle w:val="16"/>
              <w:spacing w:before="8"/>
              <w:rPr>
                <w:rFonts w:ascii="黑体"/>
                <w:color w:val="auto"/>
                <w:sz w:val="25"/>
                <w:highlight w:val="none"/>
              </w:rPr>
            </w:pPr>
          </w:p>
          <w:p>
            <w:pPr>
              <w:pStyle w:val="16"/>
              <w:ind w:left="97" w:right="88"/>
              <w:jc w:val="center"/>
              <w:rPr>
                <w:color w:val="auto"/>
                <w:sz w:val="24"/>
                <w:highlight w:val="none"/>
              </w:rPr>
            </w:pPr>
            <w:r>
              <w:rPr>
                <w:color w:val="auto"/>
                <w:sz w:val="24"/>
                <w:highlight w:val="none"/>
              </w:rPr>
              <w:t>学校性质</w:t>
            </w:r>
          </w:p>
        </w:tc>
        <w:tc>
          <w:tcPr>
            <w:tcW w:w="1009" w:type="dxa"/>
            <w:tcBorders>
              <w:right w:val="nil"/>
            </w:tcBorders>
          </w:tcPr>
          <w:p>
            <w:pPr>
              <w:pStyle w:val="16"/>
              <w:spacing w:before="158"/>
              <w:ind w:left="107"/>
              <w:rPr>
                <w:b/>
                <w:bCs/>
                <w:color w:val="auto"/>
                <w:sz w:val="24"/>
                <w:highlight w:val="none"/>
              </w:rPr>
            </w:pPr>
            <w:r>
              <w:rPr>
                <w:rFonts w:ascii="Times New Roman" w:hAnsi="Times New Roman" w:eastAsia="Times New Roman"/>
                <w:color w:val="auto"/>
                <w:sz w:val="24"/>
                <w:highlight w:val="none"/>
              </w:rPr>
              <w:sym w:font="Wingdings 2" w:char="0052"/>
            </w:r>
            <w:r>
              <w:rPr>
                <w:b/>
                <w:bCs/>
                <w:color w:val="auto"/>
                <w:sz w:val="24"/>
                <w:highlight w:val="none"/>
              </w:rPr>
              <w:t>综合</w:t>
            </w:r>
          </w:p>
          <w:p>
            <w:pPr>
              <w:pStyle w:val="16"/>
              <w:spacing w:before="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语言</w:t>
            </w:r>
          </w:p>
        </w:tc>
        <w:tc>
          <w:tcPr>
            <w:tcW w:w="966" w:type="dxa"/>
            <w:tcBorders>
              <w:left w:val="nil"/>
              <w:right w:val="nil"/>
            </w:tcBorders>
          </w:tcPr>
          <w:p>
            <w:pPr>
              <w:pStyle w:val="16"/>
              <w:spacing w:before="158"/>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理工</w:t>
            </w:r>
          </w:p>
          <w:p>
            <w:pPr>
              <w:pStyle w:val="16"/>
              <w:spacing w:before="4"/>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财经</w:t>
            </w:r>
          </w:p>
        </w:tc>
        <w:tc>
          <w:tcPr>
            <w:tcW w:w="1173" w:type="dxa"/>
            <w:gridSpan w:val="2"/>
            <w:tcBorders>
              <w:left w:val="nil"/>
              <w:right w:val="nil"/>
            </w:tcBorders>
          </w:tcPr>
          <w:p>
            <w:pPr>
              <w:pStyle w:val="16"/>
              <w:spacing w:before="158"/>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农业</w:t>
            </w:r>
          </w:p>
          <w:p>
            <w:pPr>
              <w:pStyle w:val="16"/>
              <w:spacing w:before="4"/>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政法</w:t>
            </w:r>
          </w:p>
        </w:tc>
        <w:tc>
          <w:tcPr>
            <w:tcW w:w="1249" w:type="dxa"/>
            <w:gridSpan w:val="2"/>
            <w:tcBorders>
              <w:left w:val="nil"/>
              <w:right w:val="nil"/>
            </w:tcBorders>
          </w:tcPr>
          <w:p>
            <w:pPr>
              <w:pStyle w:val="16"/>
              <w:spacing w:before="158"/>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林业</w:t>
            </w:r>
          </w:p>
          <w:p>
            <w:pPr>
              <w:pStyle w:val="16"/>
              <w:spacing w:before="4"/>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体育</w:t>
            </w:r>
          </w:p>
        </w:tc>
        <w:tc>
          <w:tcPr>
            <w:tcW w:w="1059" w:type="dxa"/>
            <w:gridSpan w:val="2"/>
            <w:tcBorders>
              <w:left w:val="nil"/>
              <w:right w:val="nil"/>
            </w:tcBorders>
          </w:tcPr>
          <w:p>
            <w:pPr>
              <w:pStyle w:val="16"/>
              <w:spacing w:before="158"/>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医药</w:t>
            </w:r>
          </w:p>
          <w:p>
            <w:pPr>
              <w:pStyle w:val="16"/>
              <w:spacing w:before="4"/>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艺术</w:t>
            </w:r>
          </w:p>
        </w:tc>
        <w:tc>
          <w:tcPr>
            <w:tcW w:w="2266" w:type="dxa"/>
            <w:gridSpan w:val="2"/>
            <w:tcBorders>
              <w:left w:val="nil"/>
            </w:tcBorders>
          </w:tcPr>
          <w:p>
            <w:pPr>
              <w:pStyle w:val="16"/>
              <w:spacing w:before="158"/>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师范</w:t>
            </w:r>
          </w:p>
          <w:p>
            <w:pPr>
              <w:pStyle w:val="16"/>
              <w:spacing w:before="4"/>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6"/>
              <w:spacing w:before="40" w:line="304" w:lineRule="auto"/>
              <w:ind w:left="688" w:right="437" w:hanging="240"/>
              <w:rPr>
                <w:color w:val="auto"/>
                <w:sz w:val="24"/>
                <w:highlight w:val="none"/>
              </w:rPr>
            </w:pPr>
            <w:r>
              <w:rPr>
                <w:color w:val="auto"/>
                <w:sz w:val="24"/>
                <w:highlight w:val="none"/>
              </w:rPr>
              <w:t>专任教师总数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406</w:t>
            </w:r>
          </w:p>
        </w:tc>
        <w:tc>
          <w:tcPr>
            <w:tcW w:w="2798" w:type="dxa"/>
            <w:gridSpan w:val="6"/>
            <w:vAlign w:val="center"/>
          </w:tcPr>
          <w:p>
            <w:pPr>
              <w:pStyle w:val="16"/>
              <w:spacing w:before="127" w:line="249" w:lineRule="auto"/>
              <w:ind w:left="674" w:right="191" w:hanging="480"/>
              <w:jc w:val="center"/>
              <w:rPr>
                <w:color w:val="auto"/>
                <w:sz w:val="24"/>
                <w:highlight w:val="none"/>
              </w:rPr>
            </w:pPr>
            <w:r>
              <w:rPr>
                <w:color w:val="auto"/>
                <w:sz w:val="24"/>
                <w:highlight w:val="none"/>
              </w:rPr>
              <w:t>专任教师中副教授及以上职称教师数</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学校主管部门</w:t>
            </w:r>
          </w:p>
        </w:tc>
        <w:tc>
          <w:tcPr>
            <w:tcW w:w="2813" w:type="dxa"/>
            <w:gridSpan w:val="3"/>
            <w:vAlign w:val="center"/>
          </w:tcPr>
          <w:p>
            <w:pPr>
              <w:pStyle w:val="16"/>
              <w:jc w:val="center"/>
              <w:rPr>
                <w:rFonts w:ascii="Times New Roman"/>
                <w:color w:val="auto"/>
                <w:sz w:val="24"/>
                <w:highlight w:val="none"/>
              </w:rPr>
            </w:pPr>
            <w:r>
              <w:rPr>
                <w:rFonts w:ascii="Times New Roman"/>
                <w:color w:val="auto"/>
                <w:sz w:val="24"/>
                <w:highlight w:val="none"/>
              </w:rPr>
              <w:t>福建省教育厅</w:t>
            </w:r>
          </w:p>
        </w:tc>
        <w:tc>
          <w:tcPr>
            <w:tcW w:w="2798" w:type="dxa"/>
            <w:gridSpan w:val="6"/>
            <w:vAlign w:val="center"/>
          </w:tcPr>
          <w:p>
            <w:pPr>
              <w:pStyle w:val="16"/>
              <w:ind w:left="914"/>
              <w:jc w:val="both"/>
              <w:rPr>
                <w:color w:val="auto"/>
                <w:sz w:val="24"/>
                <w:highlight w:val="none"/>
              </w:rPr>
            </w:pPr>
            <w:r>
              <w:rPr>
                <w:color w:val="auto"/>
                <w:sz w:val="24"/>
                <w:highlight w:val="none"/>
              </w:rPr>
              <w:t>建校时间</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1987年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858" w:type="dxa"/>
          </w:tcPr>
          <w:p>
            <w:pPr>
              <w:pStyle w:val="16"/>
              <w:spacing w:before="117" w:line="242" w:lineRule="auto"/>
              <w:ind w:left="448" w:right="197" w:hanging="240"/>
              <w:rPr>
                <w:color w:val="auto"/>
                <w:sz w:val="24"/>
                <w:highlight w:val="none"/>
              </w:rPr>
            </w:pPr>
            <w:r>
              <w:rPr>
                <w:color w:val="auto"/>
                <w:sz w:val="24"/>
                <w:highlight w:val="none"/>
              </w:rPr>
              <w:t>首次举办本科教育年份</w:t>
            </w:r>
          </w:p>
        </w:tc>
        <w:tc>
          <w:tcPr>
            <w:tcW w:w="7722" w:type="dxa"/>
            <w:gridSpan w:val="10"/>
            <w:vAlign w:val="center"/>
          </w:tcPr>
          <w:p>
            <w:pPr>
              <w:pStyle w:val="16"/>
              <w:jc w:val="center"/>
              <w:rPr>
                <w:rFonts w:ascii="Times New Roman"/>
                <w:color w:val="auto"/>
                <w:sz w:val="24"/>
                <w:highlight w:val="none"/>
              </w:rPr>
            </w:pPr>
            <w:r>
              <w:rPr>
                <w:rFonts w:hint="eastAsia" w:ascii="Times New Roman"/>
                <w:color w:val="auto"/>
                <w:sz w:val="24"/>
                <w:highlight w:val="none"/>
              </w:rPr>
              <w:t>1988年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曾用名</w:t>
            </w:r>
          </w:p>
        </w:tc>
        <w:tc>
          <w:tcPr>
            <w:tcW w:w="7722" w:type="dxa"/>
            <w:gridSpan w:val="10"/>
          </w:tcPr>
          <w:p>
            <w:pPr>
              <w:pStyle w:val="16"/>
              <w:jc w:val="center"/>
              <w:rPr>
                <w:rFonts w:ascii="Times New Roman"/>
                <w:color w:val="auto"/>
                <w:sz w:val="20"/>
                <w:szCs w:val="20"/>
                <w:highlight w:val="none"/>
              </w:rPr>
            </w:pPr>
            <w:r>
              <w:rPr>
                <w:rFonts w:hint="eastAsia" w:ascii="Times New Roman"/>
                <w:color w:val="auto"/>
                <w:sz w:val="20"/>
                <w:szCs w:val="20"/>
                <w:highlight w:val="none"/>
              </w:rPr>
              <w:t>华侨大学仰恩学院</w:t>
            </w:r>
          </w:p>
          <w:p>
            <w:pPr>
              <w:pStyle w:val="16"/>
              <w:jc w:val="center"/>
              <w:rPr>
                <w:rFonts w:ascii="Times New Roman"/>
                <w:color w:val="auto"/>
                <w:sz w:val="20"/>
                <w:szCs w:val="20"/>
                <w:highlight w:val="none"/>
              </w:rPr>
            </w:pPr>
            <w:r>
              <w:rPr>
                <w:rFonts w:ascii="Times New Roman"/>
                <w:color w:val="auto"/>
                <w:sz w:val="20"/>
                <w:szCs w:val="20"/>
                <w:highlight w:val="none"/>
              </w:rPr>
              <w:t>仰恩学院</w:t>
            </w:r>
          </w:p>
          <w:p>
            <w:pPr>
              <w:pStyle w:val="16"/>
              <w:jc w:val="center"/>
              <w:rPr>
                <w:rFonts w:ascii="Times New Roman"/>
                <w:color w:val="auto"/>
                <w:sz w:val="20"/>
                <w:szCs w:val="20"/>
                <w:highlight w:val="none"/>
              </w:rPr>
            </w:pPr>
            <w:r>
              <w:rPr>
                <w:rFonts w:ascii="Times New Roman"/>
                <w:color w:val="auto"/>
                <w:sz w:val="20"/>
                <w:szCs w:val="20"/>
                <w:highlight w:val="none"/>
              </w:rPr>
              <w:t>仰恩大学（公立）</w:t>
            </w:r>
          </w:p>
          <w:p>
            <w:pPr>
              <w:pStyle w:val="16"/>
              <w:jc w:val="center"/>
              <w:rPr>
                <w:rFonts w:ascii="Times New Roman"/>
                <w:b/>
                <w:color w:val="auto"/>
                <w:sz w:val="24"/>
                <w:highlight w:val="none"/>
              </w:rPr>
            </w:pPr>
            <w:r>
              <w:rPr>
                <w:rFonts w:ascii="Times New Roman"/>
                <w:color w:val="auto"/>
                <w:sz w:val="20"/>
                <w:szCs w:val="20"/>
                <w:highlight w:val="none"/>
              </w:rPr>
              <w:t>仰恩大学（私立）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6"/>
              <w:spacing w:before="215" w:line="364" w:lineRule="auto"/>
              <w:ind w:left="328" w:right="317"/>
              <w:jc w:val="center"/>
              <w:rPr>
                <w:color w:val="auto"/>
                <w:sz w:val="24"/>
                <w:highlight w:val="none"/>
              </w:rPr>
            </w:pPr>
            <w:r>
              <w:rPr>
                <w:color w:val="auto"/>
                <w:sz w:val="24"/>
                <w:highlight w:val="none"/>
              </w:rPr>
              <w:t>学校简介和历史沿革</w:t>
            </w:r>
          </w:p>
          <w:p>
            <w:pPr>
              <w:pStyle w:val="16"/>
              <w:spacing w:before="2"/>
              <w:ind w:left="97" w:right="91"/>
              <w:jc w:val="center"/>
              <w:rPr>
                <w:color w:val="auto"/>
                <w:sz w:val="24"/>
                <w:highlight w:val="none"/>
              </w:rPr>
            </w:pPr>
            <w:r>
              <w:rPr>
                <w:color w:val="auto"/>
                <w:sz w:val="24"/>
                <w:highlight w:val="none"/>
              </w:rPr>
              <w:t>（</w:t>
            </w:r>
            <w:r>
              <w:rPr>
                <w:rFonts w:ascii="Times New Roman" w:eastAsia="Times New Roman"/>
                <w:color w:val="auto"/>
                <w:sz w:val="24"/>
                <w:highlight w:val="none"/>
              </w:rPr>
              <w:t xml:space="preserve">300 </w:t>
            </w:r>
            <w:r>
              <w:rPr>
                <w:color w:val="auto"/>
                <w:sz w:val="24"/>
                <w:highlight w:val="none"/>
              </w:rPr>
              <w:t>字以内）</w:t>
            </w:r>
          </w:p>
        </w:tc>
        <w:tc>
          <w:tcPr>
            <w:tcW w:w="7722" w:type="dxa"/>
            <w:gridSpan w:val="10"/>
          </w:tcPr>
          <w:p>
            <w:pPr>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仰恩大学由爱国华侨吴庆星先生及其家族设立的仰恩基金会于1987年创办，是全国第一所具有颁发国家本科学历证书和授予学士学位资格的民办大学。2008年以良好的成绩通过教育部本科教学工作水平评估，成为福建省第一所通过本科教学工作水平评估的民办大学。现有21个本科专业，涵盖经、管、文、法、工五大学科门类。近年来，学校坚持应用型、教学型地方本科高校的办学定位，实施“体制改革和内涵建设”的发展战略，按照以深化创新创业教育改革为突破口，全面推进学校转型发展的办学思路，将理论教学、实践教学和创新创业教育结合起来，不断提高应用型创新人才的培养质量。学校正朝着初步建成“开放型、国际化”现代大学的宏伟目标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6"/>
              <w:spacing w:before="79" w:line="364" w:lineRule="auto"/>
              <w:ind w:left="107" w:right="58" w:hanging="39"/>
              <w:jc w:val="center"/>
              <w:rPr>
                <w:rFonts w:ascii="Times New Roman" w:eastAsia="Times New Roman"/>
                <w:color w:val="auto"/>
                <w:sz w:val="24"/>
                <w:highlight w:val="none"/>
              </w:rPr>
            </w:pPr>
            <w:r>
              <w:rPr>
                <w:color w:val="auto"/>
                <w:sz w:val="24"/>
                <w:highlight w:val="none"/>
              </w:rPr>
              <w:t xml:space="preserve">学校近五年专 </w:t>
            </w:r>
            <w:r>
              <w:rPr>
                <w:color w:val="auto"/>
                <w:spacing w:val="-3"/>
                <w:sz w:val="24"/>
                <w:highlight w:val="none"/>
              </w:rPr>
              <w:t>业增设、停招、</w:t>
            </w:r>
            <w:r>
              <w:rPr>
                <w:color w:val="auto"/>
                <w:sz w:val="24"/>
                <w:highlight w:val="none"/>
              </w:rPr>
              <w:t>撤并情况（</w:t>
            </w:r>
            <w:r>
              <w:rPr>
                <w:rFonts w:ascii="Times New Roman" w:eastAsia="Times New Roman"/>
                <w:color w:val="auto"/>
                <w:sz w:val="24"/>
                <w:highlight w:val="none"/>
              </w:rPr>
              <w:t>300</w:t>
            </w:r>
          </w:p>
          <w:p>
            <w:pPr>
              <w:pStyle w:val="16"/>
              <w:spacing w:before="2"/>
              <w:ind w:left="97" w:right="88"/>
              <w:jc w:val="center"/>
              <w:rPr>
                <w:color w:val="auto"/>
                <w:sz w:val="24"/>
                <w:highlight w:val="none"/>
              </w:rPr>
            </w:pPr>
            <w:r>
              <w:rPr>
                <w:color w:val="auto"/>
                <w:sz w:val="24"/>
                <w:highlight w:val="none"/>
              </w:rPr>
              <w:t>字以内）</w:t>
            </w:r>
          </w:p>
        </w:tc>
        <w:tc>
          <w:tcPr>
            <w:tcW w:w="7722" w:type="dxa"/>
            <w:gridSpan w:val="10"/>
          </w:tcPr>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增设专业情况：2017年增设工业工程，2019年增设商务英语。</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停招专业：2017-2020年停招行政管理。</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撤销专业：2018年撤销12个专业，包括哲学、保险学、社会工作、汉语国际教育、广播电视学、数学与应用数学、信息与计算科学、通信工程、信息管理与信息系统、审计学、文化产业管理、公共事业管理。2020年撤销2个专业，包括经济统计学、财政学。</w:t>
            </w:r>
          </w:p>
        </w:tc>
      </w:tr>
    </w:tbl>
    <w:p>
      <w:pPr>
        <w:pStyle w:val="6"/>
        <w:rPr>
          <w:color w:val="auto"/>
          <w:sz w:val="20"/>
          <w:highlight w:val="none"/>
        </w:rPr>
      </w:pPr>
    </w:p>
    <w:p>
      <w:pPr>
        <w:pStyle w:val="6"/>
        <w:spacing w:before="9"/>
        <w:rPr>
          <w:color w:val="auto"/>
          <w:sz w:val="10"/>
          <w:highlight w:val="none"/>
        </w:rPr>
      </w:pPr>
    </w:p>
    <w:p>
      <w:pPr>
        <w:spacing w:after="0"/>
        <w:rPr>
          <w:rFonts w:ascii="Times New Roman"/>
          <w:color w:val="auto"/>
          <w:sz w:val="24"/>
          <w:highlight w:val="none"/>
        </w:rPr>
        <w:sectPr>
          <w:pgSz w:w="11910" w:h="16840"/>
          <w:pgMar w:top="1320" w:right="660" w:bottom="280" w:left="1200" w:header="720" w:footer="720" w:gutter="0"/>
          <w:pgBorders>
            <w:top w:val="none" w:sz="0" w:space="0"/>
            <w:left w:val="none" w:sz="0" w:space="0"/>
            <w:bottom w:val="none" w:sz="0" w:space="0"/>
            <w:right w:val="none" w:sz="0" w:space="0"/>
          </w:pgBorders>
        </w:sectPr>
      </w:pPr>
    </w:p>
    <w:p>
      <w:pPr>
        <w:pStyle w:val="15"/>
        <w:numPr>
          <w:ilvl w:val="0"/>
          <w:numId w:val="1"/>
        </w:numPr>
        <w:tabs>
          <w:tab w:val="left" w:pos="3636"/>
        </w:tabs>
        <w:spacing w:before="20" w:after="0" w:line="240" w:lineRule="auto"/>
        <w:ind w:left="3635" w:right="254" w:hanging="3636"/>
        <w:jc w:val="left"/>
        <w:rPr>
          <w:rFonts w:hint="eastAsia" w:ascii="黑体" w:eastAsia="黑体"/>
          <w:color w:val="auto"/>
          <w:sz w:val="36"/>
          <w:highlight w:val="none"/>
        </w:rPr>
      </w:pPr>
      <w:r>
        <w:rPr>
          <w:rFonts w:hint="eastAsia" w:ascii="黑体" w:eastAsia="黑体"/>
          <w:color w:val="auto"/>
          <w:sz w:val="36"/>
          <w:highlight w:val="none"/>
        </w:rPr>
        <w:t>申报专业基本情况</w:t>
      </w:r>
    </w:p>
    <w:p>
      <w:pPr>
        <w:pStyle w:val="6"/>
        <w:spacing w:before="4"/>
        <w:rPr>
          <w:color w:val="auto"/>
          <w:sz w:val="6"/>
          <w:highlight w:val="none"/>
        </w:rPr>
      </w:pPr>
    </w:p>
    <w:tbl>
      <w:tblPr>
        <w:tblStyle w:val="11"/>
        <w:tblW w:w="956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专业代码</w:t>
            </w:r>
          </w:p>
        </w:tc>
        <w:tc>
          <w:tcPr>
            <w:tcW w:w="2390" w:type="dxa"/>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080717T</w:t>
            </w:r>
          </w:p>
        </w:tc>
        <w:tc>
          <w:tcPr>
            <w:tcW w:w="2391" w:type="dxa"/>
            <w:gridSpan w:val="2"/>
          </w:tcPr>
          <w:p>
            <w:pPr>
              <w:pStyle w:val="16"/>
              <w:spacing w:before="16" w:line="282" w:lineRule="exact"/>
              <w:ind w:left="7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专业名称</w:t>
            </w:r>
          </w:p>
        </w:tc>
        <w:tc>
          <w:tcPr>
            <w:tcW w:w="2394" w:type="dxa"/>
            <w:vAlign w:val="center"/>
          </w:tcPr>
          <w:p>
            <w:pPr>
              <w:pStyle w:val="1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学位</w:t>
            </w:r>
          </w:p>
        </w:tc>
        <w:tc>
          <w:tcPr>
            <w:tcW w:w="2390" w:type="dxa"/>
            <w:vAlign w:val="center"/>
          </w:tcPr>
          <w:p>
            <w:pPr>
              <w:pStyle w:val="1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学士</w:t>
            </w:r>
          </w:p>
        </w:tc>
        <w:tc>
          <w:tcPr>
            <w:tcW w:w="2391" w:type="dxa"/>
            <w:gridSpan w:val="2"/>
          </w:tcPr>
          <w:p>
            <w:pPr>
              <w:pStyle w:val="16"/>
              <w:spacing w:before="16" w:line="285" w:lineRule="exact"/>
              <w:ind w:left="7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修业年限</w:t>
            </w:r>
          </w:p>
        </w:tc>
        <w:tc>
          <w:tcPr>
            <w:tcW w:w="2394" w:type="dxa"/>
            <w:vAlign w:val="center"/>
          </w:tcPr>
          <w:p>
            <w:pPr>
              <w:pStyle w:val="1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专业类</w:t>
            </w:r>
          </w:p>
        </w:tc>
        <w:tc>
          <w:tcPr>
            <w:tcW w:w="2390" w:type="dxa"/>
            <w:vAlign w:val="center"/>
          </w:tcPr>
          <w:p>
            <w:pPr>
              <w:pStyle w:val="16"/>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电子信息类</w:t>
            </w:r>
          </w:p>
        </w:tc>
        <w:tc>
          <w:tcPr>
            <w:tcW w:w="2391" w:type="dxa"/>
            <w:gridSpan w:val="2"/>
            <w:vAlign w:val="top"/>
          </w:tcPr>
          <w:p>
            <w:pPr>
              <w:pStyle w:val="16"/>
              <w:spacing w:before="16" w:line="282" w:lineRule="exact"/>
              <w:ind w:left="59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专业类代码</w:t>
            </w:r>
          </w:p>
        </w:tc>
        <w:tc>
          <w:tcPr>
            <w:tcW w:w="2394" w:type="dxa"/>
            <w:vAlign w:val="center"/>
          </w:tcPr>
          <w:p>
            <w:pPr>
              <w:pStyle w:val="16"/>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门类</w:t>
            </w:r>
          </w:p>
        </w:tc>
        <w:tc>
          <w:tcPr>
            <w:tcW w:w="2390" w:type="dxa"/>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工学</w:t>
            </w:r>
          </w:p>
        </w:tc>
        <w:tc>
          <w:tcPr>
            <w:tcW w:w="2391" w:type="dxa"/>
            <w:gridSpan w:val="2"/>
            <w:vAlign w:val="top"/>
          </w:tcPr>
          <w:p>
            <w:pPr>
              <w:pStyle w:val="16"/>
              <w:spacing w:before="16" w:line="285" w:lineRule="exact"/>
              <w:ind w:left="71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门类代码</w:t>
            </w:r>
          </w:p>
        </w:tc>
        <w:tc>
          <w:tcPr>
            <w:tcW w:w="2394" w:type="dxa"/>
            <w:vAlign w:val="center"/>
          </w:tcPr>
          <w:p>
            <w:pPr>
              <w:pStyle w:val="16"/>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5" w:right="88"/>
              <w:jc w:val="center"/>
              <w:rPr>
                <w:color w:val="auto"/>
                <w:sz w:val="24"/>
                <w:highlight w:val="none"/>
              </w:rPr>
            </w:pPr>
            <w:r>
              <w:rPr>
                <w:color w:val="auto"/>
                <w:sz w:val="24"/>
                <w:highlight w:val="none"/>
              </w:rPr>
              <w:t>所在院系名称</w:t>
            </w:r>
          </w:p>
        </w:tc>
        <w:tc>
          <w:tcPr>
            <w:tcW w:w="7175" w:type="dxa"/>
            <w:gridSpan w:val="4"/>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shd w:val="clear"/>
                <w:lang w:eastAsia="zh-CN"/>
              </w:rPr>
              <w:t>工程技术学院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6"/>
              <w:spacing w:before="16" w:line="285" w:lineRule="exact"/>
              <w:ind w:left="3803" w:right="3794"/>
              <w:jc w:val="center"/>
              <w:rPr>
                <w:color w:val="auto"/>
                <w:sz w:val="24"/>
                <w:highlight w:val="none"/>
              </w:rPr>
            </w:pPr>
            <w:r>
              <w:rPr>
                <w:color w:val="auto"/>
                <w:sz w:val="24"/>
                <w:highlight w:val="none"/>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6"/>
              <w:spacing w:before="175"/>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1</w:t>
            </w:r>
          </w:p>
        </w:tc>
        <w:tc>
          <w:tcPr>
            <w:tcW w:w="2390" w:type="dxa"/>
            <w:vAlign w:val="top"/>
          </w:tcPr>
          <w:p>
            <w:pPr>
              <w:pStyle w:val="16"/>
              <w:spacing w:before="175"/>
              <w:ind w:left="212" w:leftChars="0" w:right="207" w:rightChars="0"/>
              <w:jc w:val="center"/>
              <w:rPr>
                <w:rFonts w:hint="eastAsia" w:eastAsia="宋体"/>
                <w:color w:val="auto"/>
                <w:sz w:val="24"/>
                <w:highlight w:val="none"/>
                <w:lang w:val="en-US" w:eastAsia="zh-CN"/>
              </w:rPr>
            </w:pPr>
            <w:r>
              <w:rPr>
                <w:rFonts w:hint="eastAsia"/>
                <w:color w:val="auto"/>
                <w:sz w:val="24"/>
                <w:highlight w:val="none"/>
                <w:lang w:val="en-US" w:eastAsia="zh-CN"/>
              </w:rPr>
              <w:t>计算机科学与技术</w:t>
            </w:r>
          </w:p>
        </w:tc>
        <w:tc>
          <w:tcPr>
            <w:tcW w:w="1986" w:type="dxa"/>
          </w:tcPr>
          <w:p>
            <w:pPr>
              <w:pStyle w:val="16"/>
              <w:spacing w:before="175"/>
              <w:ind w:right="259"/>
              <w:jc w:val="center"/>
              <w:rPr>
                <w:rFonts w:hint="default" w:eastAsia="宋体"/>
                <w:color w:val="auto"/>
                <w:sz w:val="24"/>
                <w:highlight w:val="none"/>
                <w:lang w:val="en-US" w:eastAsia="zh-CN"/>
              </w:rPr>
            </w:pPr>
            <w:r>
              <w:rPr>
                <w:rFonts w:hint="eastAsia"/>
                <w:color w:val="auto"/>
                <w:sz w:val="24"/>
                <w:highlight w:val="none"/>
                <w:lang w:val="en-US" w:eastAsia="zh-CN"/>
              </w:rPr>
              <w:t>2000年</w:t>
            </w:r>
          </w:p>
        </w:tc>
        <w:tc>
          <w:tcPr>
            <w:tcW w:w="2799"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2" w:line="282"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2</w:t>
            </w:r>
          </w:p>
        </w:tc>
        <w:tc>
          <w:tcPr>
            <w:tcW w:w="2390" w:type="dxa"/>
            <w:vAlign w:val="top"/>
          </w:tcPr>
          <w:p>
            <w:pPr>
              <w:pStyle w:val="16"/>
              <w:spacing w:before="177"/>
              <w:ind w:left="212" w:leftChars="0" w:right="207" w:rightChars="0"/>
              <w:jc w:val="center"/>
              <w:rPr>
                <w:rFonts w:hint="eastAsia" w:eastAsia="宋体"/>
                <w:color w:val="auto"/>
                <w:sz w:val="24"/>
                <w:highlight w:val="none"/>
                <w:lang w:eastAsia="zh-CN"/>
              </w:rPr>
            </w:pPr>
            <w:r>
              <w:rPr>
                <w:rFonts w:hint="eastAsia"/>
                <w:color w:val="auto"/>
                <w:sz w:val="24"/>
                <w:highlight w:val="none"/>
                <w:lang w:eastAsia="zh-CN"/>
              </w:rPr>
              <w:t>网络工程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2006年</w:t>
            </w:r>
          </w:p>
        </w:tc>
        <w:tc>
          <w:tcPr>
            <w:tcW w:w="2799" w:type="dxa"/>
            <w:gridSpan w:val="2"/>
          </w:tcPr>
          <w:p>
            <w:pPr>
              <w:pStyle w:val="16"/>
              <w:spacing w:before="19"/>
              <w:ind w:left="32" w:right="19"/>
              <w:jc w:val="center"/>
              <w:rPr>
                <w:color w:val="auto"/>
                <w:sz w:val="24"/>
                <w:highlight w:val="none"/>
              </w:rPr>
            </w:pPr>
            <w:r>
              <w:rPr>
                <w:color w:val="auto"/>
                <w:sz w:val="24"/>
                <w:highlight w:val="none"/>
              </w:rPr>
              <w:t>该专业教师队伍情况</w:t>
            </w:r>
          </w:p>
          <w:p>
            <w:pPr>
              <w:pStyle w:val="16"/>
              <w:spacing w:before="11" w:line="283"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3</w:t>
            </w:r>
          </w:p>
        </w:tc>
        <w:tc>
          <w:tcPr>
            <w:tcW w:w="2390" w:type="dxa"/>
            <w:vAlign w:val="top"/>
          </w:tcPr>
          <w:p>
            <w:pPr>
              <w:pStyle w:val="16"/>
              <w:spacing w:before="175"/>
              <w:ind w:left="212" w:leftChars="0" w:right="207" w:rightChars="0"/>
              <w:jc w:val="center"/>
              <w:rPr>
                <w:rFonts w:hint="eastAsia" w:eastAsia="宋体"/>
                <w:color w:val="auto"/>
                <w:sz w:val="24"/>
                <w:highlight w:val="none"/>
                <w:lang w:val="en-US" w:eastAsia="zh-CN"/>
              </w:rPr>
            </w:pPr>
            <w:r>
              <w:rPr>
                <w:rFonts w:hint="eastAsia"/>
                <w:color w:val="auto"/>
                <w:sz w:val="24"/>
                <w:highlight w:val="none"/>
                <w:lang w:val="en-US" w:eastAsia="zh-CN"/>
              </w:rPr>
              <w:t>电子信息工程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2005年</w:t>
            </w:r>
          </w:p>
        </w:tc>
        <w:tc>
          <w:tcPr>
            <w:tcW w:w="2799"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4" w:line="282"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2393" w:type="dxa"/>
          </w:tcPr>
          <w:p>
            <w:pPr>
              <w:pStyle w:val="16"/>
              <w:spacing w:before="16"/>
              <w:ind w:left="95" w:right="88"/>
              <w:jc w:val="center"/>
              <w:rPr>
                <w:color w:val="auto"/>
                <w:sz w:val="24"/>
                <w:highlight w:val="none"/>
              </w:rPr>
            </w:pPr>
            <w:r>
              <w:rPr>
                <w:color w:val="auto"/>
                <w:sz w:val="24"/>
                <w:highlight w:val="none"/>
              </w:rPr>
              <w:t>增设专业区分度</w:t>
            </w:r>
          </w:p>
          <w:p>
            <w:pPr>
              <w:pStyle w:val="16"/>
              <w:spacing w:before="14"/>
              <w:ind w:left="95" w:right="88"/>
              <w:jc w:val="center"/>
              <w:rPr>
                <w:color w:val="auto"/>
                <w:sz w:val="24"/>
                <w:highlight w:val="none"/>
              </w:rPr>
            </w:pPr>
            <w:r>
              <w:rPr>
                <w:color w:val="auto"/>
                <w:sz w:val="24"/>
                <w:highlight w:val="none"/>
              </w:rPr>
              <w:t>（目录外专业填写）</w:t>
            </w:r>
          </w:p>
        </w:tc>
        <w:tc>
          <w:tcPr>
            <w:tcW w:w="7175" w:type="dxa"/>
            <w:gridSpan w:val="4"/>
          </w:tcPr>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人工智能已成为国际竞争的新焦点，是引领未来的战略性技术。世界主要发达国家均把发展人工智能作为提升国家竞争力、维护国家安全的重大战略。</w:t>
            </w:r>
          </w:p>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我国也高度重视人工智能相关产业的发展，积极布局人工智能技术，抢占战略制高点。2017年7月20日</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国务院印发《新一代人工智能发展规划》，从国家层面对我国人工智能的发展道路进行了战略部署。</w:t>
            </w:r>
            <w:r>
              <w:rPr>
                <w:rFonts w:hint="eastAsia" w:asciiTheme="majorEastAsia" w:hAnsiTheme="majorEastAsia" w:eastAsiaTheme="majorEastAsia" w:cstheme="majorEastAsia"/>
                <w:color w:val="auto"/>
                <w:sz w:val="21"/>
                <w:szCs w:val="21"/>
                <w:highlight w:val="none"/>
                <w:lang w:eastAsia="zh-CN"/>
              </w:rPr>
              <w:t>其</w:t>
            </w:r>
            <w:r>
              <w:rPr>
                <w:rFonts w:hint="eastAsia" w:asciiTheme="majorEastAsia" w:hAnsiTheme="majorEastAsia" w:eastAsiaTheme="majorEastAsia" w:cstheme="majorEastAsia"/>
                <w:color w:val="auto"/>
                <w:sz w:val="21"/>
                <w:szCs w:val="21"/>
                <w:highlight w:val="none"/>
              </w:rPr>
              <w:t>重点任务之一</w:t>
            </w:r>
            <w:r>
              <w:rPr>
                <w:rFonts w:hint="eastAsia" w:asciiTheme="majorEastAsia" w:hAnsiTheme="majorEastAsia" w:eastAsiaTheme="majorEastAsia" w:cstheme="majorEastAsia"/>
                <w:color w:val="auto"/>
                <w:sz w:val="21"/>
                <w:szCs w:val="21"/>
                <w:highlight w:val="none"/>
                <w:lang w:eastAsia="zh-CN"/>
              </w:rPr>
              <w:t>是</w:t>
            </w:r>
            <w:r>
              <w:rPr>
                <w:rFonts w:hint="eastAsia" w:asciiTheme="majorEastAsia" w:hAnsiTheme="majorEastAsia" w:eastAsiaTheme="majorEastAsia" w:cstheme="majorEastAsia"/>
                <w:color w:val="auto"/>
                <w:sz w:val="21"/>
                <w:szCs w:val="21"/>
                <w:highlight w:val="none"/>
              </w:rPr>
              <w:t>要加快培养聚集人工智能高端人才，把高端人才队伍建设作为人工智能发展的重中之重，坚持培养和引进相结合，形成我国人工智能人才高地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要培育高水平人工智能创新人才和团队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支持和培养具有发展潜力的人工智能领军人才，加强人工智能基础研究、应用研究等方面专业技术人才培养</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加大高端人工智能人才引进力度。开辟专门渠道，实行特殊政策，实现人工智能高端人才精准引进</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建设人工智能学科</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完善人工智能领域学科布局，尽快在试点院校建立人工智能学院。</w:t>
            </w:r>
          </w:p>
          <w:p>
            <w:pPr>
              <w:pStyle w:val="6"/>
              <w:keepNext w:val="0"/>
              <w:keepLines w:val="0"/>
              <w:pageBreakBefore w:val="0"/>
              <w:widowControl w:val="0"/>
              <w:shd w:val="clear"/>
              <w:tabs>
                <w:tab w:val="left" w:pos="6600"/>
              </w:tabs>
              <w:kinsoku/>
              <w:wordWrap/>
              <w:overflowPunct/>
              <w:topLinePunct w:val="0"/>
              <w:autoSpaceDE w:val="0"/>
              <w:autoSpaceDN w:val="0"/>
              <w:bidi w:val="0"/>
              <w:adjustRightInd/>
              <w:snapToGrid/>
              <w:spacing w:line="364" w:lineRule="auto"/>
              <w:ind w:left="44" w:leftChars="20" w:right="0" w:righ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2018年3月5日，李克强总理在政府工作报告中特别指出要“加强新一代人工智能研发应用”“发展智能产业”。2018年4月2日，教育部发布了《高等学校人工智能创新行动计划》（教技[2018]3号），对高校在人工智能领域科技创新、人才培养和国际合作交流等做了明确要求。特别指出：支持高校在“双一流”建设中，加大对人工智能领域相关学科的投入，促进相关交叉学科发展。面对当前国际和国</w:t>
            </w:r>
            <w:r>
              <w:rPr>
                <w:rFonts w:hint="eastAsia" w:asciiTheme="majorEastAsia" w:hAnsiTheme="majorEastAsia" w:eastAsiaTheme="majorEastAsia" w:cstheme="majorEastAsia"/>
                <w:color w:val="auto"/>
                <w:sz w:val="21"/>
                <w:szCs w:val="21"/>
                <w:highlight w:val="none"/>
                <w:lang w:eastAsia="zh-CN"/>
              </w:rPr>
              <w:t>内</w:t>
            </w:r>
            <w:r>
              <w:rPr>
                <w:rFonts w:hint="eastAsia" w:asciiTheme="majorEastAsia" w:hAnsiTheme="majorEastAsia" w:eastAsiaTheme="majorEastAsia" w:cstheme="majorEastAsia"/>
                <w:color w:val="auto"/>
                <w:sz w:val="21"/>
                <w:szCs w:val="21"/>
                <w:highlight w:val="none"/>
              </w:rPr>
              <w:t>新形势新需求，必须主动求变应变，牢牢把握人工智能发展的重大历史机遇，紧扣发展、研判大势、主动谋划、把握方向、抢占先机，引领世界人工智能发展新潮流，服务经济社会发展和支撑国家安全，带动国家竞争力整体跃升和跨越式发展。</w:t>
            </w:r>
            <w:r>
              <w:rPr>
                <w:rFonts w:hint="eastAsia" w:asciiTheme="majorEastAsia" w:hAnsiTheme="majorEastAsia" w:eastAsiaTheme="majorEastAsia" w:cstheme="majorEastAsia"/>
                <w:color w:val="auto"/>
                <w:sz w:val="21"/>
                <w:szCs w:val="21"/>
                <w:highlight w:val="none"/>
                <w:lang w:eastAsia="zh-CN"/>
              </w:rPr>
              <w:t>鉴于此，我校增</w:t>
            </w:r>
            <w:r>
              <w:rPr>
                <w:rFonts w:hint="eastAsia" w:asciiTheme="majorEastAsia" w:hAnsiTheme="majorEastAsia" w:eastAsiaTheme="majorEastAsia" w:cstheme="majorEastAsia"/>
                <w:color w:val="auto"/>
                <w:sz w:val="21"/>
                <w:szCs w:val="21"/>
                <w:highlight w:val="none"/>
              </w:rPr>
              <w:t xml:space="preserve">设人工智能本科专业。 </w:t>
            </w:r>
          </w:p>
          <w:p>
            <w:pPr>
              <w:pStyle w:val="6"/>
              <w:keepNext w:val="0"/>
              <w:keepLines w:val="0"/>
              <w:pageBreakBefore w:val="0"/>
              <w:widowControl w:val="0"/>
              <w:shd w:val="clear"/>
              <w:tabs>
                <w:tab w:val="left" w:pos="6600"/>
              </w:tabs>
              <w:kinsoku/>
              <w:wordWrap/>
              <w:overflowPunct/>
              <w:topLinePunct w:val="0"/>
              <w:autoSpaceDE w:val="0"/>
              <w:autoSpaceDN w:val="0"/>
              <w:bidi w:val="0"/>
              <w:adjustRightInd/>
              <w:snapToGrid/>
              <w:spacing w:line="364" w:lineRule="auto"/>
              <w:ind w:left="44" w:leftChars="20" w:right="0" w:righ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目前，</w:t>
            </w:r>
            <w:r>
              <w:rPr>
                <w:rFonts w:hint="eastAsia" w:asciiTheme="majorEastAsia" w:hAnsiTheme="majorEastAsia" w:eastAsiaTheme="majorEastAsia" w:cstheme="majorEastAsia"/>
                <w:color w:val="auto"/>
                <w:sz w:val="21"/>
                <w:szCs w:val="21"/>
                <w:highlight w:val="none"/>
                <w:lang w:eastAsia="zh-CN"/>
              </w:rPr>
              <w:t>学院</w:t>
            </w:r>
            <w:r>
              <w:rPr>
                <w:rFonts w:hint="eastAsia" w:asciiTheme="majorEastAsia" w:hAnsiTheme="majorEastAsia" w:eastAsiaTheme="majorEastAsia" w:cstheme="majorEastAsia"/>
                <w:color w:val="auto"/>
                <w:sz w:val="21"/>
                <w:szCs w:val="21"/>
                <w:highlight w:val="none"/>
              </w:rPr>
              <w:t>拥有</w:t>
            </w:r>
            <w:r>
              <w:rPr>
                <w:rFonts w:hint="eastAsia" w:asciiTheme="majorEastAsia" w:hAnsiTheme="majorEastAsia" w:eastAsiaTheme="majorEastAsia" w:cstheme="majorEastAsia"/>
                <w:color w:val="auto"/>
                <w:sz w:val="21"/>
                <w:szCs w:val="21"/>
                <w:highlight w:val="none"/>
                <w:lang w:eastAsia="zh-CN"/>
              </w:rPr>
              <w:t>计算机科学与技术</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网络</w:t>
            </w:r>
            <w:r>
              <w:rPr>
                <w:rFonts w:hint="eastAsia" w:asciiTheme="majorEastAsia" w:hAnsiTheme="majorEastAsia" w:eastAsiaTheme="majorEastAsia" w:cstheme="majorEastAsia"/>
                <w:color w:val="auto"/>
                <w:sz w:val="21"/>
                <w:szCs w:val="21"/>
                <w:highlight w:val="none"/>
              </w:rPr>
              <w:t>工程，电子信息工程</w:t>
            </w:r>
            <w:r>
              <w:rPr>
                <w:rFonts w:hint="eastAsia" w:asciiTheme="majorEastAsia" w:hAnsiTheme="majorEastAsia" w:eastAsiaTheme="majorEastAsia" w:cstheme="majorEastAsia"/>
                <w:color w:val="auto"/>
                <w:sz w:val="21"/>
                <w:szCs w:val="21"/>
                <w:highlight w:val="none"/>
                <w:lang w:eastAsia="zh-CN"/>
              </w:rPr>
              <w:t>三个专业。增设</w:t>
            </w:r>
            <w:r>
              <w:rPr>
                <w:rFonts w:hint="eastAsia" w:asciiTheme="majorEastAsia" w:hAnsiTheme="majorEastAsia" w:eastAsiaTheme="majorEastAsia" w:cstheme="majorEastAsia"/>
                <w:color w:val="auto"/>
                <w:sz w:val="21"/>
                <w:szCs w:val="21"/>
                <w:highlight w:val="none"/>
              </w:rPr>
              <w:t>人工智能</w:t>
            </w:r>
            <w:r>
              <w:rPr>
                <w:rFonts w:hint="eastAsia" w:asciiTheme="majorEastAsia" w:hAnsiTheme="majorEastAsia" w:eastAsiaTheme="majorEastAsia" w:cstheme="majorEastAsia"/>
                <w:color w:val="auto"/>
                <w:sz w:val="21"/>
                <w:szCs w:val="21"/>
                <w:highlight w:val="none"/>
                <w:lang w:eastAsia="zh-CN"/>
              </w:rPr>
              <w:t>专业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开展“人工智能</w:t>
            </w:r>
            <w:r>
              <w:rPr>
                <w:rFonts w:hint="eastAsia" w:asciiTheme="majorEastAsia" w:hAnsiTheme="majorEastAsia" w:eastAsiaTheme="majorEastAsia" w:cstheme="majorEastAsia"/>
                <w:color w:val="auto"/>
                <w:sz w:val="21"/>
                <w:szCs w:val="21"/>
                <w:highlight w:val="none"/>
                <w:lang w:val="en-US" w:eastAsia="zh-CN"/>
              </w:rPr>
              <w:t>+X</w:t>
            </w:r>
            <w:r>
              <w:rPr>
                <w:rFonts w:hint="default"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lang w:val="en-US" w:eastAsia="zh-CN"/>
              </w:rPr>
              <w:t>人才培养，以</w:t>
            </w:r>
            <w:r>
              <w:rPr>
                <w:rFonts w:hint="eastAsia" w:asciiTheme="majorEastAsia" w:hAnsiTheme="majorEastAsia" w:eastAsiaTheme="majorEastAsia" w:cstheme="majorEastAsia"/>
                <w:color w:val="auto"/>
                <w:sz w:val="21"/>
                <w:szCs w:val="21"/>
                <w:highlight w:val="none"/>
                <w:lang w:eastAsia="zh-CN"/>
              </w:rPr>
              <w:t>满足经济社会发展和产业发展对人才的需求。</w:t>
            </w:r>
            <w:r>
              <w:rPr>
                <w:rFonts w:hint="eastAsia" w:asciiTheme="majorEastAsia" w:hAnsiTheme="majorEastAsia" w:eastAsiaTheme="majorEastAsia" w:cstheme="majorEastAsia"/>
                <w:color w:val="auto"/>
                <w:sz w:val="21"/>
                <w:szCs w:val="21"/>
                <w:highlight w:val="none"/>
              </w:rPr>
              <w:t xml:space="preserve"> </w:t>
            </w:r>
          </w:p>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人工智能专业与其它专业的区分主要表现在：</w:t>
            </w:r>
          </w:p>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2"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培养目标不同。</w:t>
            </w:r>
            <w:r>
              <w:rPr>
                <w:rFonts w:hint="eastAsia" w:asciiTheme="majorEastAsia" w:hAnsiTheme="majorEastAsia" w:eastAsiaTheme="majorEastAsia" w:cstheme="majorEastAsia"/>
                <w:color w:val="auto"/>
                <w:sz w:val="21"/>
                <w:szCs w:val="21"/>
                <w:highlight w:val="none"/>
              </w:rPr>
              <w:t>人工智能主要是掌握人工智能基本理论和专业知识、智能</w:t>
            </w:r>
            <w:r>
              <w:rPr>
                <w:rFonts w:hint="eastAsia" w:asciiTheme="majorEastAsia" w:hAnsiTheme="majorEastAsia" w:eastAsiaTheme="majorEastAsia" w:cstheme="majorEastAsia"/>
                <w:color w:val="auto"/>
                <w:sz w:val="21"/>
                <w:szCs w:val="21"/>
                <w:highlight w:val="none"/>
                <w:lang w:eastAsia="zh-CN"/>
              </w:rPr>
              <w:t>电子</w:t>
            </w:r>
            <w:r>
              <w:rPr>
                <w:rFonts w:hint="eastAsia" w:asciiTheme="majorEastAsia" w:hAnsiTheme="majorEastAsia" w:eastAsiaTheme="majorEastAsia" w:cstheme="majorEastAsia"/>
                <w:color w:val="auto"/>
                <w:sz w:val="21"/>
                <w:szCs w:val="21"/>
                <w:highlight w:val="none"/>
              </w:rPr>
              <w:t>信息技术基础知识，并运用到人工智能领域；</w:t>
            </w:r>
            <w:r>
              <w:rPr>
                <w:rFonts w:hint="eastAsia" w:asciiTheme="majorEastAsia" w:hAnsiTheme="majorEastAsia" w:eastAsiaTheme="majorEastAsia" w:cstheme="majorEastAsia"/>
                <w:color w:val="auto"/>
                <w:sz w:val="21"/>
                <w:szCs w:val="21"/>
                <w:highlight w:val="none"/>
                <w:lang w:eastAsia="zh-CN"/>
              </w:rPr>
              <w:t>电子信息工程</w:t>
            </w:r>
            <w:r>
              <w:rPr>
                <w:rFonts w:hint="eastAsia" w:asciiTheme="majorEastAsia" w:hAnsiTheme="majorEastAsia" w:eastAsiaTheme="majorEastAsia" w:cstheme="majorEastAsia"/>
                <w:color w:val="auto"/>
                <w:sz w:val="21"/>
                <w:szCs w:val="21"/>
                <w:highlight w:val="none"/>
              </w:rPr>
              <w:t>则是掌握</w:t>
            </w:r>
            <w:r>
              <w:rPr>
                <w:rFonts w:hint="eastAsia" w:asciiTheme="majorEastAsia" w:hAnsiTheme="majorEastAsia" w:eastAsiaTheme="majorEastAsia" w:cstheme="majorEastAsia"/>
                <w:color w:val="auto"/>
                <w:sz w:val="21"/>
                <w:szCs w:val="21"/>
                <w:highlight w:val="none"/>
                <w:lang w:eastAsia="zh-CN"/>
              </w:rPr>
              <w:t>电子信息处理和电子仪器设备</w:t>
            </w:r>
            <w:r>
              <w:rPr>
                <w:rFonts w:hint="eastAsia" w:asciiTheme="majorEastAsia" w:hAnsiTheme="majorEastAsia" w:eastAsiaTheme="majorEastAsia" w:cstheme="majorEastAsia"/>
                <w:color w:val="auto"/>
                <w:sz w:val="21"/>
                <w:szCs w:val="21"/>
                <w:highlight w:val="none"/>
              </w:rPr>
              <w:t>的理论与</w:t>
            </w:r>
            <w:r>
              <w:rPr>
                <w:rFonts w:hint="eastAsia" w:asciiTheme="majorEastAsia" w:hAnsiTheme="majorEastAsia" w:eastAsiaTheme="majorEastAsia" w:cstheme="majorEastAsia"/>
                <w:color w:val="auto"/>
                <w:sz w:val="21"/>
                <w:szCs w:val="21"/>
                <w:highlight w:val="none"/>
                <w:lang w:eastAsia="zh-CN"/>
              </w:rPr>
              <w:t>操作；网络工程则是培养具有一定的工程管理能力，能够从事计算机网络系统设计、开发、部署、运行、维护等工作</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lang w:eastAsia="zh-CN"/>
              </w:rPr>
              <w:t>计算机科学与技术</w:t>
            </w:r>
            <w:r>
              <w:rPr>
                <w:rFonts w:hint="eastAsia" w:asciiTheme="majorEastAsia" w:hAnsiTheme="majorEastAsia" w:eastAsiaTheme="majorEastAsia" w:cstheme="majorEastAsia"/>
                <w:color w:val="auto"/>
                <w:sz w:val="21"/>
                <w:szCs w:val="21"/>
                <w:highlight w:val="none"/>
              </w:rPr>
              <w:t>则是学习计算机科学与技术方面的基本理论和基本知识，具有研究和开发计算机应用系统的基本能力。</w:t>
            </w:r>
          </w:p>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2"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课程设置不同。</w:t>
            </w:r>
            <w:r>
              <w:rPr>
                <w:rFonts w:hint="eastAsia" w:asciiTheme="majorEastAsia" w:hAnsiTheme="majorEastAsia" w:eastAsiaTheme="majorEastAsia" w:cstheme="majorEastAsia"/>
                <w:color w:val="auto"/>
                <w:sz w:val="21"/>
                <w:szCs w:val="21"/>
                <w:highlight w:val="none"/>
              </w:rPr>
              <w:t>特别是在专业基础、专业课和专业方向课方面，与其它专业存在</w:t>
            </w:r>
            <w:r>
              <w:rPr>
                <w:rFonts w:hint="eastAsia" w:asciiTheme="majorEastAsia" w:hAnsiTheme="majorEastAsia" w:eastAsiaTheme="majorEastAsia" w:cstheme="majorEastAsia"/>
                <w:color w:val="auto"/>
                <w:sz w:val="21"/>
                <w:szCs w:val="21"/>
                <w:highlight w:val="none"/>
                <w:lang w:eastAsia="zh-CN"/>
              </w:rPr>
              <w:t>很大</w:t>
            </w:r>
            <w:r>
              <w:rPr>
                <w:rFonts w:hint="eastAsia" w:asciiTheme="majorEastAsia" w:hAnsiTheme="majorEastAsia" w:eastAsiaTheme="majorEastAsia" w:cstheme="majorEastAsia"/>
                <w:color w:val="auto"/>
                <w:sz w:val="21"/>
                <w:szCs w:val="21"/>
                <w:highlight w:val="none"/>
              </w:rPr>
              <w:t>不同，如：</w:t>
            </w:r>
            <w:r>
              <w:rPr>
                <w:rFonts w:hint="eastAsia" w:asciiTheme="majorEastAsia" w:hAnsiTheme="majorEastAsia" w:eastAsiaTheme="majorEastAsia" w:cstheme="majorEastAsia"/>
                <w:color w:val="auto"/>
                <w:sz w:val="21"/>
                <w:szCs w:val="21"/>
                <w:highlight w:val="none"/>
                <w:lang w:eastAsia="zh-CN"/>
              </w:rPr>
              <w:t>模式识别与</w:t>
            </w:r>
            <w:r>
              <w:rPr>
                <w:rFonts w:hint="eastAsia" w:asciiTheme="majorEastAsia" w:hAnsiTheme="majorEastAsia" w:eastAsiaTheme="majorEastAsia" w:cstheme="majorEastAsia"/>
                <w:color w:val="auto"/>
                <w:sz w:val="21"/>
                <w:szCs w:val="21"/>
                <w:highlight w:val="none"/>
              </w:rPr>
              <w:t>机器学习、深度学习、</w:t>
            </w:r>
            <w:r>
              <w:rPr>
                <w:rFonts w:hint="eastAsia" w:asciiTheme="majorEastAsia" w:hAnsiTheme="majorEastAsia" w:eastAsiaTheme="majorEastAsia" w:cstheme="majorEastAsia"/>
                <w:color w:val="auto"/>
                <w:sz w:val="21"/>
                <w:szCs w:val="21"/>
                <w:highlight w:val="none"/>
                <w:lang w:eastAsia="zh-CN"/>
              </w:rPr>
              <w:t>自然语言处理</w:t>
            </w:r>
            <w:r>
              <w:rPr>
                <w:rFonts w:hint="eastAsia" w:asciiTheme="majorEastAsia" w:hAnsiTheme="majorEastAsia" w:eastAsiaTheme="majorEastAsia" w:cstheme="majorEastAsia"/>
                <w:color w:val="auto"/>
                <w:sz w:val="21"/>
                <w:szCs w:val="21"/>
                <w:highlight w:val="none"/>
              </w:rPr>
              <w:t>、大数据可视化、机器人技术、</w:t>
            </w:r>
            <w:r>
              <w:rPr>
                <w:rFonts w:hint="eastAsia" w:asciiTheme="majorEastAsia" w:hAnsiTheme="majorEastAsia" w:eastAsiaTheme="majorEastAsia" w:cstheme="majorEastAsia"/>
                <w:color w:val="auto"/>
                <w:sz w:val="21"/>
                <w:szCs w:val="21"/>
                <w:highlight w:val="none"/>
                <w:lang w:eastAsia="zh-CN"/>
              </w:rPr>
              <w:t>知识表示与处理</w:t>
            </w:r>
            <w:r>
              <w:rPr>
                <w:rFonts w:hint="eastAsia" w:asciiTheme="majorEastAsia" w:hAnsiTheme="majorEastAsia" w:eastAsiaTheme="majorEastAsia" w:cstheme="majorEastAsia"/>
                <w:color w:val="auto"/>
                <w:sz w:val="21"/>
                <w:szCs w:val="21"/>
                <w:highlight w:val="none"/>
              </w:rPr>
              <w:t>等等。</w:t>
            </w:r>
          </w:p>
          <w:p>
            <w:pPr>
              <w:pStyle w:val="6"/>
              <w:keepNext w:val="0"/>
              <w:keepLines w:val="0"/>
              <w:pageBreakBefore w:val="0"/>
              <w:widowControl w:val="0"/>
              <w:tabs>
                <w:tab w:val="left" w:pos="6600"/>
              </w:tabs>
              <w:kinsoku/>
              <w:wordWrap/>
              <w:overflowPunct/>
              <w:topLinePunct w:val="0"/>
              <w:autoSpaceDE w:val="0"/>
              <w:autoSpaceDN w:val="0"/>
              <w:bidi w:val="0"/>
              <w:adjustRightInd/>
              <w:snapToGrid/>
              <w:spacing w:line="364" w:lineRule="auto"/>
              <w:ind w:left="44" w:leftChars="20" w:right="0" w:rightChars="0" w:firstLine="422" w:firstLineChars="200"/>
              <w:jc w:val="both"/>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1"/>
                <w:szCs w:val="21"/>
                <w:highlight w:val="none"/>
              </w:rPr>
              <w:t>专业方向不同。</w:t>
            </w:r>
            <w:r>
              <w:rPr>
                <w:rFonts w:hint="eastAsia" w:asciiTheme="majorEastAsia" w:hAnsiTheme="majorEastAsia" w:eastAsiaTheme="majorEastAsia" w:cstheme="majorEastAsia"/>
                <w:color w:val="auto"/>
                <w:sz w:val="21"/>
                <w:szCs w:val="21"/>
                <w:highlight w:val="none"/>
              </w:rPr>
              <w:t>本专业设置的3个专业方向，即智能</w:t>
            </w:r>
            <w:r>
              <w:rPr>
                <w:rFonts w:hint="eastAsia" w:asciiTheme="majorEastAsia" w:hAnsiTheme="majorEastAsia" w:eastAsiaTheme="majorEastAsia" w:cstheme="majorEastAsia"/>
                <w:color w:val="auto"/>
                <w:sz w:val="21"/>
                <w:szCs w:val="21"/>
                <w:highlight w:val="none"/>
                <w:lang w:eastAsia="zh-CN"/>
              </w:rPr>
              <w:t>电子</w:t>
            </w:r>
            <w:r>
              <w:rPr>
                <w:rFonts w:hint="eastAsia" w:asciiTheme="majorEastAsia" w:hAnsiTheme="majorEastAsia" w:eastAsiaTheme="majorEastAsia" w:cstheme="majorEastAsia"/>
                <w:color w:val="auto"/>
                <w:sz w:val="21"/>
                <w:szCs w:val="21"/>
                <w:highlight w:val="none"/>
              </w:rPr>
              <w:t>信息</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rPr>
              <w:t>、智能控制与机器人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机器视觉与虚拟现实，其它专业都是没有的。</w:t>
            </w:r>
            <w:r>
              <w:rPr>
                <w:rFonts w:hint="eastAsia" w:asciiTheme="majorEastAsia" w:hAnsiTheme="majorEastAsia" w:eastAsiaTheme="majorEastAsia" w:cstheme="majorEastAsia"/>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2" w:hRule="atLeast"/>
        </w:trPr>
        <w:tc>
          <w:tcPr>
            <w:tcW w:w="2393" w:type="dxa"/>
          </w:tcPr>
          <w:p>
            <w:pPr>
              <w:pStyle w:val="16"/>
              <w:spacing w:before="16"/>
              <w:ind w:left="115"/>
              <w:rPr>
                <w:color w:val="auto"/>
                <w:sz w:val="24"/>
                <w:highlight w:val="none"/>
              </w:rPr>
            </w:pPr>
            <w:r>
              <w:rPr>
                <w:color w:val="auto"/>
                <w:sz w:val="24"/>
                <w:highlight w:val="none"/>
              </w:rPr>
              <w:t>增设专业的基础要求</w:t>
            </w:r>
          </w:p>
          <w:p>
            <w:pPr>
              <w:pStyle w:val="16"/>
              <w:spacing w:before="12"/>
              <w:ind w:left="115"/>
              <w:rPr>
                <w:color w:val="auto"/>
                <w:sz w:val="24"/>
                <w:highlight w:val="none"/>
              </w:rPr>
            </w:pPr>
            <w:r>
              <w:rPr>
                <w:color w:val="auto"/>
                <w:sz w:val="24"/>
                <w:highlight w:val="none"/>
              </w:rPr>
              <w:t>（目录外专业填写）</w:t>
            </w:r>
          </w:p>
        </w:tc>
        <w:tc>
          <w:tcPr>
            <w:tcW w:w="7175" w:type="dxa"/>
            <w:gridSpan w:val="4"/>
          </w:tcPr>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 xml:space="preserve">普通高等学校本科专业基本要求： </w:t>
            </w:r>
          </w:p>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（1）符合学校办学定位和发展规划；</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（2）有相关学科专业为依托；</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en-US" w:eastAsia="zh-CN" w:bidi="zh-CN"/>
              </w:rPr>
            </w:pPr>
            <w:r>
              <w:rPr>
                <w:rFonts w:hint="eastAsia" w:asciiTheme="majorEastAsia" w:hAnsiTheme="majorEastAsia" w:eastAsiaTheme="majorEastAsia" w:cstheme="majorEastAsia"/>
                <w:color w:val="auto"/>
                <w:sz w:val="21"/>
                <w:szCs w:val="21"/>
                <w:highlight w:val="none"/>
                <w:lang w:val="zh-CN" w:eastAsia="zh-CN" w:bidi="zh-CN"/>
              </w:rPr>
              <w:t>（3）有稳定的社会人才需求；</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4</w:t>
            </w:r>
            <w:r>
              <w:rPr>
                <w:rFonts w:hint="eastAsia" w:asciiTheme="majorEastAsia" w:hAnsiTheme="majorEastAsia" w:eastAsiaTheme="majorEastAsia" w:cstheme="majorEastAsia"/>
                <w:color w:val="auto"/>
                <w:sz w:val="21"/>
                <w:szCs w:val="21"/>
                <w:highlight w:val="none"/>
                <w:lang w:val="zh-CN" w:eastAsia="zh-CN" w:bidi="zh-CN"/>
              </w:rPr>
              <w:t>）有科学、规范的专业人才培养方案；</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（5）有完成专业人才培养方案所必需的专职教师队伍及教学辅助人员；</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（6）具备开办专业所必需的经费、教学设备、校园网络、图书资料、仪器设备、实习基地等办学条件，有保障专业可持续发展的相关制度。</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7）</w:t>
            </w:r>
            <w:r>
              <w:rPr>
                <w:rFonts w:hint="eastAsia" w:ascii="宋体" w:hAnsi="宋体" w:eastAsia="宋体" w:cs="宋体"/>
                <w:color w:val="auto"/>
                <w:sz w:val="21"/>
                <w:szCs w:val="21"/>
                <w:highlight w:val="none"/>
              </w:rPr>
              <w:t>学院现有一个设备比较先进、功能齐全的实验中心。中心下设12间公共计算机机房、1个金工实习实训基地、7个实验技术中心。总面积为8178M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设备总资产</w:t>
            </w:r>
            <w:r>
              <w:rPr>
                <w:rFonts w:hint="eastAsia" w:ascii="宋体" w:hAnsi="宋体" w:eastAsia="宋体" w:cs="宋体"/>
                <w:color w:val="auto"/>
                <w:sz w:val="21"/>
                <w:szCs w:val="21"/>
                <w:highlight w:val="none"/>
              </w:rPr>
              <w:t>4038多万元。7个实验技术中心，共36个实验室</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可供各个不同专业学生使用。</w:t>
            </w:r>
            <w:r>
              <w:rPr>
                <w:rFonts w:hint="eastAsia" w:ascii="宋体" w:hAnsi="宋体" w:eastAsia="宋体" w:cs="宋体"/>
                <w:color w:val="auto"/>
                <w:sz w:val="21"/>
                <w:szCs w:val="21"/>
                <w:highlight w:val="none"/>
              </w:rPr>
              <w:t>计算机软件实验技术中心，有4个实验室；网络实验技术中心，有3个实验室；电子实验技术中心，有9个实验室；单片机实验技术中心，有5个实验室；信号与处理实验技术中心，有8个实验室；电力电机实验技术中心，有3个实验室；PLC实验实训中心，有4个实验室。</w:t>
            </w:r>
          </w:p>
        </w:tc>
      </w:tr>
    </w:tbl>
    <w:p>
      <w:pPr>
        <w:spacing w:after="0"/>
        <w:rPr>
          <w:rFonts w:ascii="Times New Roman"/>
          <w:color w:val="auto"/>
          <w:sz w:val="24"/>
          <w:highlight w:val="none"/>
        </w:rPr>
        <w:sectPr>
          <w:pgSz w:w="11910" w:h="16840"/>
          <w:pgMar w:top="1320" w:right="660" w:bottom="280" w:left="1200" w:header="720" w:footer="720" w:gutter="0"/>
          <w:pgBorders>
            <w:top w:val="none" w:sz="0" w:space="0"/>
            <w:left w:val="none" w:sz="0" w:space="0"/>
            <w:bottom w:val="none" w:sz="0" w:space="0"/>
            <w:right w:val="none" w:sz="0" w:space="0"/>
          </w:pgBorders>
        </w:sectPr>
      </w:pPr>
    </w:p>
    <w:p>
      <w:pPr>
        <w:pStyle w:val="6"/>
        <w:spacing w:before="5"/>
        <w:rPr>
          <w:rFonts w:ascii="Times New Roman"/>
          <w:color w:val="auto"/>
          <w:sz w:val="11"/>
          <w:highlight w:val="none"/>
        </w:rPr>
      </w:pPr>
    </w:p>
    <w:tbl>
      <w:tblPr>
        <w:tblStyle w:val="11"/>
        <w:tblW w:w="9495"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1373"/>
        <w:gridCol w:w="2808"/>
        <w:gridCol w:w="3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063" w:type="dxa"/>
            <w:gridSpan w:val="2"/>
            <w:tcBorders>
              <w:bottom w:val="single" w:color="000000" w:sz="6" w:space="0"/>
              <w:right w:val="single" w:color="000000" w:sz="6" w:space="0"/>
            </w:tcBorders>
          </w:tcPr>
          <w:p>
            <w:pPr>
              <w:pStyle w:val="16"/>
              <w:spacing w:before="122"/>
              <w:ind w:left="107"/>
              <w:rPr>
                <w:color w:val="auto"/>
                <w:sz w:val="24"/>
                <w:highlight w:val="none"/>
              </w:rPr>
            </w:pPr>
            <w:r>
              <w:rPr>
                <w:color w:val="auto"/>
                <w:sz w:val="24"/>
                <w:highlight w:val="none"/>
              </w:rPr>
              <w:t>申报专业主要就业领域</w:t>
            </w:r>
          </w:p>
        </w:tc>
        <w:tc>
          <w:tcPr>
            <w:tcW w:w="6432" w:type="dxa"/>
            <w:gridSpan w:val="2"/>
            <w:tcBorders>
              <w:left w:val="single" w:color="000000" w:sz="6" w:space="0"/>
              <w:bottom w:val="single" w:color="000000" w:sz="6" w:space="0"/>
            </w:tcBorders>
            <w:vAlign w:val="center"/>
          </w:tcPr>
          <w:p>
            <w:pPr>
              <w:ind w:firstLine="480" w:firstLineChars="200"/>
              <w:rPr>
                <w:rFonts w:hint="eastAsia" w:ascii="Times New Roman" w:eastAsia="宋体"/>
                <w:color w:val="auto"/>
                <w:sz w:val="24"/>
                <w:highlight w:val="none"/>
                <w:lang w:eastAsia="zh-CN"/>
              </w:rPr>
            </w:pPr>
            <w:r>
              <w:rPr>
                <w:rFonts w:hint="eastAsia" w:ascii="Times New Roman"/>
                <w:color w:val="auto"/>
                <w:sz w:val="24"/>
                <w:szCs w:val="24"/>
                <w:highlight w:val="none"/>
                <w:lang w:eastAsia="zh-CN"/>
              </w:rPr>
              <w:t>电子信息行业、智能制造行业、</w:t>
            </w:r>
            <w:r>
              <w:rPr>
                <w:rFonts w:hint="eastAsia"/>
                <w:color w:val="auto"/>
                <w:sz w:val="24"/>
                <w:szCs w:val="24"/>
                <w:highlight w:val="none"/>
                <w:lang w:eastAsia="zh-CN"/>
              </w:rPr>
              <w:t>交通物流行业、智慧城市（建设与运营）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9495" w:type="dxa"/>
            <w:gridSpan w:val="4"/>
            <w:tcBorders>
              <w:top w:val="single" w:color="000000" w:sz="6" w:space="0"/>
              <w:bottom w:val="single" w:color="000000" w:sz="6" w:space="0"/>
            </w:tcBorders>
          </w:tcPr>
          <w:p>
            <w:pPr>
              <w:pStyle w:val="16"/>
              <w:spacing w:line="360" w:lineRule="auto"/>
              <w:ind w:left="107" w:right="51"/>
              <w:rPr>
                <w:rFonts w:hint="eastAsia" w:asciiTheme="majorEastAsia" w:hAnsiTheme="majorEastAsia" w:eastAsiaTheme="majorEastAsia" w:cstheme="majorEastAsia"/>
                <w:color w:val="auto"/>
                <w:sz w:val="24"/>
                <w:szCs w:val="24"/>
                <w:highlight w:val="none"/>
              </w:rPr>
            </w:pPr>
            <w:r>
              <w:rPr>
                <w:color w:val="auto"/>
                <w:sz w:val="24"/>
                <w:highlight w:val="none"/>
              </w:rPr>
              <w:t>人才需求情况（请加强与用人单位的沟通，预测用人单位对该专业的岗位需求。此处填写的内容要具体到用人单位名称及其人才需求预测数）</w:t>
            </w:r>
          </w:p>
          <w:p>
            <w:pPr>
              <w:pStyle w:val="6"/>
              <w:keepNext w:val="0"/>
              <w:keepLines w:val="0"/>
              <w:pageBreakBefore w:val="0"/>
              <w:widowControl w:val="0"/>
              <w:tabs>
                <w:tab w:val="left" w:pos="880"/>
              </w:tabs>
              <w:kinsoku/>
              <w:wordWrap/>
              <w:overflowPunct/>
              <w:topLinePunct w:val="0"/>
              <w:autoSpaceDE w:val="0"/>
              <w:autoSpaceDN w:val="0"/>
              <w:bidi w:val="0"/>
              <w:adjustRightInd/>
              <w:snapToGrid/>
              <w:spacing w:before="0" w:line="360" w:lineRule="auto"/>
              <w:ind w:left="44" w:leftChars="20" w:right="44" w:rightChars="2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人工智能在各个领域的应用越来越广泛，但全球人工智能领域人才严重不足，</w:t>
            </w:r>
            <w:r>
              <w:rPr>
                <w:rFonts w:hint="eastAsia" w:ascii="宋体" w:hAnsi="宋体" w:eastAsia="宋体" w:cs="宋体"/>
                <w:color w:val="auto"/>
                <w:spacing w:val="-2"/>
                <w:sz w:val="21"/>
                <w:szCs w:val="21"/>
                <w:highlight w:val="none"/>
              </w:rPr>
              <w:t>市场需求在百万</w:t>
            </w:r>
            <w:r>
              <w:rPr>
                <w:rFonts w:hint="eastAsia" w:ascii="宋体" w:hAnsi="宋体" w:eastAsia="宋体" w:cs="宋体"/>
                <w:color w:val="auto"/>
                <w:spacing w:val="-2"/>
                <w:sz w:val="21"/>
                <w:szCs w:val="21"/>
                <w:highlight w:val="none"/>
                <w:lang w:eastAsia="zh-CN"/>
              </w:rPr>
              <w:t>数</w:t>
            </w:r>
            <w:r>
              <w:rPr>
                <w:rFonts w:hint="eastAsia" w:ascii="宋体" w:hAnsi="宋体" w:eastAsia="宋体" w:cs="宋体"/>
                <w:color w:val="auto"/>
                <w:spacing w:val="-2"/>
                <w:sz w:val="21"/>
                <w:szCs w:val="21"/>
                <w:highlight w:val="none"/>
              </w:rPr>
              <w:t>量级以上。虽然全球共有</w:t>
            </w:r>
            <w:r>
              <w:rPr>
                <w:rFonts w:hint="eastAsia" w:ascii="宋体" w:hAnsi="宋体" w:eastAsia="宋体" w:cs="宋体"/>
                <w:color w:val="auto"/>
                <w:sz w:val="21"/>
                <w:szCs w:val="21"/>
                <w:highlight w:val="none"/>
                <w:lang w:eastAsia="zh-CN"/>
              </w:rPr>
              <w:t>近</w:t>
            </w: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所具有人工智能研究方向的高校，但人工智能领域每年毕业的学生仅2万人左右，远远不能满足市场对人才的需求。未来随着人工智能的深入发展，对该专业还会有大量新增需求，人工智能方向专业学生就业前景良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人工智能人才的大量短缺已经成为制约我国前沿信息技术发展的主要“瓶颈”之一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人工智能专业学生的毕业去向至少包括以下几条重要途径： </w:t>
            </w:r>
          </w:p>
          <w:p>
            <w:pPr>
              <w:pStyle w:val="15"/>
              <w:keepNext w:val="0"/>
              <w:keepLines w:val="0"/>
              <w:pageBreakBefore w:val="0"/>
              <w:widowControl w:val="0"/>
              <w:numPr>
                <w:ilvl w:val="0"/>
                <w:numId w:val="2"/>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1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由于人工智能高技术的竞争日益激烈，加之我国中长期科学技术规划的迫切</w:t>
            </w:r>
            <w:r>
              <w:rPr>
                <w:rFonts w:hint="eastAsia" w:ascii="宋体" w:hAnsi="宋体" w:eastAsia="宋体" w:cs="宋体"/>
                <w:color w:val="auto"/>
                <w:spacing w:val="-4"/>
                <w:sz w:val="21"/>
                <w:szCs w:val="21"/>
                <w:highlight w:val="none"/>
              </w:rPr>
              <w:t>需要，从事国家各部门各领域的智能系统</w:t>
            </w:r>
            <w:r>
              <w:rPr>
                <w:rFonts w:hint="eastAsia" w:ascii="宋体" w:hAnsi="宋体" w:eastAsia="宋体" w:cs="宋体"/>
                <w:color w:val="auto"/>
                <w:sz w:val="21"/>
                <w:szCs w:val="21"/>
                <w:highlight w:val="none"/>
              </w:rPr>
              <w:t>（包括军用和民用）的研究工作，是人工智能专业毕业学生的一个去向。</w:t>
            </w:r>
          </w:p>
          <w:p>
            <w:pPr>
              <w:pStyle w:val="15"/>
              <w:keepNext w:val="0"/>
              <w:keepLines w:val="0"/>
              <w:pageBreakBefore w:val="0"/>
              <w:widowControl w:val="0"/>
              <w:numPr>
                <w:ilvl w:val="0"/>
                <w:numId w:val="2"/>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0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从事智能产品的开发与应用：在当今社会，“智能”已成为人们普遍接受的商</w:t>
            </w:r>
            <w:r>
              <w:rPr>
                <w:rFonts w:hint="eastAsia" w:ascii="宋体" w:hAnsi="宋体" w:eastAsia="宋体" w:cs="宋体"/>
                <w:color w:val="auto"/>
                <w:sz w:val="21"/>
                <w:szCs w:val="21"/>
                <w:highlight w:val="none"/>
              </w:rPr>
              <w:t>品标志，诸如智能交通、智能机器人、智能家居、智慧医疗等比比皆是，这些智能产品、智能工程的研究、设计和开发需要大量的人工智能研发人才。</w:t>
            </w:r>
          </w:p>
          <w:p>
            <w:pPr>
              <w:pStyle w:val="15"/>
              <w:keepNext w:val="0"/>
              <w:keepLines w:val="0"/>
              <w:pageBreakBefore w:val="0"/>
              <w:widowControl w:val="0"/>
              <w:numPr>
                <w:ilvl w:val="0"/>
                <w:numId w:val="2"/>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1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大学和科研院所人工智能领域的教学和研究工作：随着高等学校人工智能本</w:t>
            </w:r>
            <w:r>
              <w:rPr>
                <w:rFonts w:hint="eastAsia" w:ascii="宋体" w:hAnsi="宋体" w:eastAsia="宋体" w:cs="宋体"/>
                <w:color w:val="auto"/>
                <w:spacing w:val="-4"/>
                <w:sz w:val="21"/>
                <w:szCs w:val="21"/>
                <w:highlight w:val="none"/>
              </w:rPr>
              <w:t>科专业的逐步建立，急需大量具有相关领域专业知识和技能的教学人员和研究人员。</w:t>
            </w:r>
          </w:p>
          <w:p>
            <w:pPr>
              <w:pStyle w:val="15"/>
              <w:keepNext w:val="0"/>
              <w:keepLines w:val="0"/>
              <w:pageBreakBefore w:val="0"/>
              <w:widowControl w:val="0"/>
              <w:numPr>
                <w:ilvl w:val="0"/>
                <w:numId w:val="2"/>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04" w:firstLineChars="200"/>
              <w:jc w:val="both"/>
              <w:textAlignment w:val="auto"/>
              <w:rPr>
                <w:rFonts w:hint="eastAsia" w:ascii="宋体" w:hAnsi="宋体" w:eastAsia="宋体" w:cs="宋体"/>
                <w:color w:val="auto"/>
                <w:spacing w:val="-4"/>
                <w:sz w:val="21"/>
                <w:szCs w:val="21"/>
                <w:highlight w:val="none"/>
                <w:lang w:val="en-US" w:eastAsia="zh-CN" w:bidi="zh-CN"/>
              </w:rPr>
            </w:pPr>
            <w:r>
              <w:rPr>
                <w:rFonts w:hint="eastAsia" w:ascii="宋体" w:hAnsi="宋体" w:eastAsia="宋体" w:cs="宋体"/>
                <w:color w:val="auto"/>
                <w:spacing w:val="-4"/>
                <w:sz w:val="21"/>
                <w:szCs w:val="21"/>
                <w:highlight w:val="none"/>
              </w:rPr>
              <w:t>在企业担任智能系统研发工程师：</w:t>
            </w:r>
            <w:r>
              <w:rPr>
                <w:rFonts w:hint="eastAsia" w:ascii="宋体" w:hAnsi="宋体" w:eastAsia="宋体" w:cs="宋体"/>
                <w:color w:val="auto"/>
                <w:spacing w:val="-1"/>
                <w:sz w:val="21"/>
                <w:szCs w:val="21"/>
                <w:highlight w:val="none"/>
              </w:rPr>
              <w:t>掌握复杂信息处理的智能处理技术，擅长处理</w:t>
            </w:r>
            <w:r>
              <w:rPr>
                <w:rFonts w:hint="eastAsia" w:ascii="宋体" w:hAnsi="宋体" w:eastAsia="宋体" w:cs="宋体"/>
                <w:color w:val="auto"/>
                <w:spacing w:val="-2"/>
                <w:sz w:val="21"/>
                <w:szCs w:val="21"/>
                <w:highlight w:val="none"/>
              </w:rPr>
              <w:t>网络环境下大规模复杂的环境行为、机器行为和人类行为的“</w:t>
            </w:r>
            <w:r>
              <w:rPr>
                <w:rFonts w:hint="eastAsia" w:ascii="宋体" w:hAnsi="宋体" w:eastAsia="宋体" w:cs="宋体"/>
                <w:color w:val="auto"/>
                <w:sz w:val="21"/>
                <w:szCs w:val="21"/>
                <w:highlight w:val="none"/>
              </w:rPr>
              <w:t>AI</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4"/>
                <w:sz w:val="21"/>
                <w:szCs w:val="21"/>
                <w:highlight w:val="none"/>
              </w:rPr>
              <w:t>工程师”将成为人</w:t>
            </w:r>
            <w:r>
              <w:rPr>
                <w:rFonts w:hint="eastAsia" w:ascii="宋体" w:hAnsi="宋体" w:eastAsia="宋体" w:cs="宋体"/>
                <w:color w:val="auto"/>
                <w:sz w:val="21"/>
                <w:szCs w:val="21"/>
                <w:highlight w:val="none"/>
              </w:rPr>
              <w:t>工智能专业学生最主要的就业方向。</w:t>
            </w:r>
          </w:p>
          <w:p>
            <w:pPr>
              <w:pStyle w:val="15"/>
              <w:keepNext w:val="0"/>
              <w:keepLines w:val="0"/>
              <w:pageBreakBefore w:val="0"/>
              <w:widowControl w:val="0"/>
              <w:numPr>
                <w:ilvl w:val="0"/>
                <w:numId w:val="2"/>
              </w:numPr>
              <w:tabs>
                <w:tab w:val="left" w:pos="880"/>
                <w:tab w:val="left" w:pos="1283"/>
              </w:tabs>
              <w:kinsoku/>
              <w:wordWrap/>
              <w:overflowPunct/>
              <w:topLinePunct w:val="0"/>
              <w:autoSpaceDE w:val="0"/>
              <w:autoSpaceDN w:val="0"/>
              <w:bidi w:val="0"/>
              <w:adjustRightInd/>
              <w:snapToGrid/>
              <w:spacing w:before="0" w:after="0" w:line="360" w:lineRule="auto"/>
              <w:ind w:left="44" w:leftChars="20" w:right="44" w:rightChars="20" w:firstLine="404" w:firstLineChars="200"/>
              <w:jc w:val="both"/>
              <w:textAlignment w:val="auto"/>
              <w:rPr>
                <w:rFonts w:hint="default" w:eastAsia="宋体"/>
                <w:color w:val="auto"/>
                <w:sz w:val="24"/>
                <w:highlight w:val="none"/>
                <w:lang w:val="en-US" w:eastAsia="zh-CN"/>
              </w:rPr>
            </w:pPr>
            <w:r>
              <w:rPr>
                <w:rFonts w:hint="eastAsia" w:ascii="宋体" w:hAnsi="宋体" w:eastAsia="宋体" w:cs="宋体"/>
                <w:color w:val="auto"/>
                <w:spacing w:val="-4"/>
                <w:sz w:val="21"/>
                <w:szCs w:val="21"/>
                <w:highlight w:val="none"/>
                <w:lang w:val="en-US" w:eastAsia="zh-CN" w:bidi="zh-CN"/>
              </w:rPr>
              <w:t>地方企业对人才的需求调研：</w:t>
            </w:r>
            <w:r>
              <w:rPr>
                <w:rFonts w:hint="eastAsia" w:ascii="宋体" w:hAnsi="宋体" w:eastAsia="宋体" w:cs="宋体"/>
                <w:color w:val="auto"/>
                <w:sz w:val="21"/>
                <w:szCs w:val="21"/>
                <w:highlight w:val="none"/>
                <w:lang w:val="en-US" w:eastAsia="zh-CN"/>
              </w:rPr>
              <w:t>福建省对人工智能人才的需求不断增加，仅福建泉州的南威软件</w:t>
            </w:r>
            <w:r>
              <w:rPr>
                <w:rFonts w:hint="eastAsia" w:cs="宋体"/>
                <w:color w:val="auto"/>
                <w:sz w:val="21"/>
                <w:szCs w:val="21"/>
                <w:highlight w:val="none"/>
                <w:lang w:val="en-US" w:eastAsia="zh-CN"/>
              </w:rPr>
              <w:t>股份有限公司</w:t>
            </w:r>
            <w:r>
              <w:rPr>
                <w:rFonts w:hint="eastAsia" w:ascii="宋体" w:hAnsi="宋体" w:eastAsia="宋体" w:cs="宋体"/>
                <w:color w:val="auto"/>
                <w:sz w:val="21"/>
                <w:szCs w:val="21"/>
                <w:highlight w:val="none"/>
                <w:lang w:val="en-US" w:eastAsia="zh-CN"/>
              </w:rPr>
              <w:t>2018-2020年三年对人才需求量的统计对该专业需求量达50多人，预计未来</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年人工智能人才需求量达到200多人。不仅企业的智能制造工程师、智能计算工程师、售</w:t>
            </w:r>
            <w:r>
              <w:rPr>
                <w:rFonts w:hint="eastAsia" w:cs="宋体"/>
                <w:color w:val="auto"/>
                <w:sz w:val="21"/>
                <w:szCs w:val="21"/>
                <w:highlight w:val="none"/>
                <w:lang w:val="en-US" w:eastAsia="zh-CN"/>
              </w:rPr>
              <w:t>后优化</w:t>
            </w:r>
            <w:r>
              <w:rPr>
                <w:rFonts w:hint="eastAsia" w:ascii="宋体" w:hAnsi="宋体" w:eastAsia="宋体" w:cs="宋体"/>
                <w:color w:val="auto"/>
                <w:sz w:val="21"/>
                <w:szCs w:val="21"/>
                <w:highlight w:val="none"/>
                <w:lang w:val="en-US" w:eastAsia="zh-CN"/>
              </w:rPr>
              <w:t>工程师、智能物流交通等岗位需要大量人工智能人才，在智慧政务、智慧公安、智慧政法、智能社区等智能城市建设管理的人工智能人才需求也很旺盛。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90" w:type="dxa"/>
            <w:vMerge w:val="restart"/>
            <w:tcBorders>
              <w:top w:val="single" w:color="000000" w:sz="6" w:space="0"/>
              <w:right w:val="single" w:color="000000" w:sz="6" w:space="0"/>
            </w:tcBorders>
          </w:tcPr>
          <w:p>
            <w:pPr>
              <w:pStyle w:val="16"/>
              <w:rPr>
                <w:rFonts w:ascii="Times New Roman"/>
                <w:color w:val="auto"/>
                <w:sz w:val="24"/>
                <w:highlight w:val="none"/>
              </w:rPr>
            </w:pPr>
          </w:p>
          <w:p>
            <w:pPr>
              <w:pStyle w:val="16"/>
              <w:spacing w:before="1"/>
              <w:rPr>
                <w:rFonts w:ascii="Times New Roman"/>
                <w:color w:val="auto"/>
                <w:sz w:val="23"/>
                <w:highlight w:val="none"/>
              </w:rPr>
            </w:pPr>
          </w:p>
          <w:p>
            <w:pPr>
              <w:pStyle w:val="16"/>
              <w:spacing w:line="436" w:lineRule="auto"/>
              <w:ind w:left="182" w:right="170"/>
              <w:rPr>
                <w:color w:val="auto"/>
                <w:sz w:val="24"/>
                <w:highlight w:val="none"/>
              </w:rPr>
            </w:pPr>
            <w:r>
              <w:rPr>
                <w:color w:val="auto"/>
                <w:spacing w:val="-4"/>
                <w:sz w:val="24"/>
                <w:highlight w:val="none"/>
              </w:rPr>
              <w:t>申报专业人才需求调研情况</w:t>
            </w:r>
          </w:p>
          <w:p>
            <w:pPr>
              <w:pStyle w:val="16"/>
              <w:spacing w:line="439" w:lineRule="auto"/>
              <w:ind w:left="182" w:right="170"/>
              <w:rPr>
                <w:color w:val="auto"/>
                <w:sz w:val="24"/>
                <w:highlight w:val="none"/>
              </w:rPr>
            </w:pPr>
            <w:r>
              <w:rPr>
                <w:color w:val="auto"/>
                <w:sz w:val="24"/>
                <w:highlight w:val="none"/>
              </w:rPr>
              <w:t>（</w:t>
            </w:r>
            <w:r>
              <w:rPr>
                <w:color w:val="auto"/>
                <w:spacing w:val="-4"/>
                <w:sz w:val="24"/>
                <w:highlight w:val="none"/>
              </w:rPr>
              <w:t>可上传合作</w:t>
            </w:r>
            <w:r>
              <w:rPr>
                <w:color w:val="auto"/>
                <w:sz w:val="24"/>
                <w:highlight w:val="none"/>
              </w:rPr>
              <w:t>办学协议等</w:t>
            </w:r>
            <w:r>
              <w:rPr>
                <w:color w:val="auto"/>
                <w:spacing w:val="-18"/>
                <w:sz w:val="24"/>
                <w:highlight w:val="none"/>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128"/>
              <w:rPr>
                <w:color w:val="auto"/>
                <w:sz w:val="24"/>
                <w:highlight w:val="none"/>
              </w:rPr>
            </w:pPr>
            <w:r>
              <w:rPr>
                <w:color w:val="auto"/>
                <w:sz w:val="24"/>
                <w:highlight w:val="none"/>
              </w:rPr>
              <w:t>年度计划招生人数</w:t>
            </w:r>
          </w:p>
        </w:tc>
        <w:tc>
          <w:tcPr>
            <w:tcW w:w="3624"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1368"/>
              <w:rPr>
                <w:color w:val="auto"/>
                <w:sz w:val="24"/>
                <w:highlight w:val="none"/>
              </w:rPr>
            </w:pPr>
            <w:r>
              <w:rPr>
                <w:color w:val="auto"/>
                <w:sz w:val="24"/>
                <w:highlight w:val="none"/>
              </w:rPr>
              <w:t>预计升学人数</w:t>
            </w:r>
          </w:p>
        </w:tc>
        <w:tc>
          <w:tcPr>
            <w:tcW w:w="3624"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368"/>
              <w:rPr>
                <w:color w:val="auto"/>
                <w:sz w:val="24"/>
                <w:highlight w:val="none"/>
              </w:rPr>
            </w:pPr>
            <w:r>
              <w:rPr>
                <w:color w:val="auto"/>
                <w:sz w:val="24"/>
                <w:highlight w:val="none"/>
              </w:rPr>
              <w:t>预计就业人数</w:t>
            </w:r>
          </w:p>
        </w:tc>
        <w:tc>
          <w:tcPr>
            <w:tcW w:w="3624"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467"/>
              <w:rPr>
                <w:color w:val="auto"/>
                <w:sz w:val="24"/>
                <w:highlight w:val="none"/>
              </w:rPr>
            </w:pPr>
            <w:r>
              <w:rPr>
                <w:color w:val="auto"/>
                <w:spacing w:val="-40"/>
                <w:sz w:val="24"/>
                <w:highlight w:val="none"/>
              </w:rPr>
              <w:t>其中：</w:t>
            </w:r>
            <w:r>
              <w:rPr>
                <w:rFonts w:hint="eastAsia" w:ascii="Times New Roman"/>
                <w:color w:val="auto"/>
                <w:sz w:val="24"/>
                <w:highlight w:val="none"/>
                <w:lang w:eastAsia="zh-CN"/>
              </w:rPr>
              <w:t>网链科技集团有限公司</w:t>
            </w:r>
          </w:p>
        </w:tc>
        <w:tc>
          <w:tcPr>
            <w:tcW w:w="3624"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hAnsi="宋体" w:eastAsia="宋体" w:cs="宋体"/>
                <w:color w:val="auto"/>
                <w:sz w:val="24"/>
                <w:szCs w:val="22"/>
                <w:highlight w:val="none"/>
                <w:lang w:val="en-US" w:eastAsia="zh-CN" w:bidi="zh-CN"/>
              </w:rPr>
            </w:pPr>
            <w:r>
              <w:rPr>
                <w:rFonts w:hint="eastAsia" w:ascii="Times New Roman" w:cs="宋体"/>
                <w:color w:val="auto"/>
                <w:sz w:val="24"/>
                <w:szCs w:val="22"/>
                <w:highlight w:val="none"/>
                <w:lang w:val="en-US" w:eastAsia="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color w:val="auto"/>
                <w:sz w:val="24"/>
                <w:highlight w:val="none"/>
              </w:rPr>
            </w:pPr>
            <w:r>
              <w:rPr>
                <w:rFonts w:hint="eastAsia" w:ascii="Times New Roman"/>
                <w:color w:val="auto"/>
                <w:sz w:val="24"/>
                <w:highlight w:val="none"/>
                <w:lang w:eastAsia="zh-CN"/>
              </w:rPr>
              <w:t>万石控股集团有限公司</w:t>
            </w:r>
          </w:p>
        </w:tc>
        <w:tc>
          <w:tcPr>
            <w:tcW w:w="3624"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hAnsi="宋体" w:eastAsia="宋体" w:cs="宋体"/>
                <w:color w:val="auto"/>
                <w:sz w:val="24"/>
                <w:szCs w:val="22"/>
                <w:highlight w:val="none"/>
                <w:lang w:val="en-US" w:eastAsia="zh-CN" w:bidi="zh-CN"/>
              </w:rPr>
            </w:pPr>
            <w:r>
              <w:rPr>
                <w:rFonts w:hint="eastAsia" w:ascii="Times New Roman" w:cs="宋体"/>
                <w:color w:val="auto"/>
                <w:sz w:val="24"/>
                <w:szCs w:val="22"/>
                <w:highlight w:val="none"/>
                <w:lang w:val="en-US" w:eastAsia="zh-CN" w:bidi="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color w:val="auto"/>
                <w:sz w:val="24"/>
                <w:highlight w:val="none"/>
              </w:rPr>
            </w:pPr>
            <w:r>
              <w:rPr>
                <w:rFonts w:hint="eastAsia" w:ascii="Times New Roman"/>
                <w:color w:val="auto"/>
                <w:sz w:val="24"/>
                <w:highlight w:val="none"/>
                <w:lang w:eastAsia="zh-CN"/>
              </w:rPr>
              <w:t>福建威盾科技集团有限公司</w:t>
            </w:r>
          </w:p>
        </w:tc>
        <w:tc>
          <w:tcPr>
            <w:tcW w:w="3624"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hAnsi="宋体" w:eastAsia="宋体" w:cs="宋体"/>
                <w:color w:val="auto"/>
                <w:sz w:val="24"/>
                <w:szCs w:val="22"/>
                <w:highlight w:val="none"/>
                <w:lang w:val="en-US" w:eastAsia="zh-CN" w:bidi="zh-CN"/>
              </w:rPr>
            </w:pPr>
            <w:r>
              <w:rPr>
                <w:rFonts w:hint="eastAsia" w:ascii="Times New Roman" w:cs="宋体"/>
                <w:color w:val="auto"/>
                <w:sz w:val="24"/>
                <w:szCs w:val="22"/>
                <w:highlight w:val="none"/>
                <w:lang w:val="en-US" w:eastAsia="zh-CN" w:bidi="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0"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right w:val="single" w:color="000000" w:sz="6" w:space="0"/>
            </w:tcBorders>
          </w:tcPr>
          <w:p>
            <w:pPr>
              <w:pStyle w:val="16"/>
              <w:spacing w:before="208"/>
              <w:ind w:left="768"/>
              <w:rPr>
                <w:color w:val="auto"/>
                <w:sz w:val="24"/>
                <w:highlight w:val="none"/>
              </w:rPr>
            </w:pPr>
            <w:r>
              <w:rPr>
                <w:color w:val="auto"/>
                <w:sz w:val="24"/>
                <w:highlight w:val="none"/>
              </w:rPr>
              <w:t>（请填写用人单位名称）</w:t>
            </w:r>
          </w:p>
        </w:tc>
        <w:tc>
          <w:tcPr>
            <w:tcW w:w="3624" w:type="dxa"/>
            <w:tcBorders>
              <w:top w:val="single" w:color="000000" w:sz="6" w:space="0"/>
              <w:left w:val="single" w:color="000000" w:sz="6" w:space="0"/>
            </w:tcBorders>
            <w:vAlign w:val="center"/>
          </w:tcPr>
          <w:p>
            <w:pPr>
              <w:pStyle w:val="16"/>
              <w:jc w:val="center"/>
              <w:rPr>
                <w:rFonts w:hint="eastAsia" w:ascii="Times New Roman" w:eastAsia="宋体"/>
                <w:color w:val="auto"/>
                <w:sz w:val="24"/>
                <w:highlight w:val="none"/>
                <w:lang w:eastAsia="zh-CN"/>
              </w:rPr>
            </w:pPr>
          </w:p>
        </w:tc>
      </w:tr>
    </w:tbl>
    <w:p>
      <w:pPr>
        <w:spacing w:after="0"/>
        <w:rPr>
          <w:rFonts w:ascii="Times New Roman"/>
          <w:color w:val="auto"/>
          <w:sz w:val="24"/>
          <w:highlight w:val="none"/>
        </w:rPr>
        <w:sectPr>
          <w:headerReference r:id="rId3" w:type="default"/>
          <w:pgSz w:w="11910" w:h="16840"/>
          <w:pgMar w:top="1760" w:right="660" w:bottom="280" w:left="1200" w:header="1409" w:footer="0" w:gutter="0"/>
          <w:pgBorders>
            <w:top w:val="none" w:sz="0" w:space="0"/>
            <w:left w:val="none" w:sz="0" w:space="0"/>
            <w:bottom w:val="none" w:sz="0" w:space="0"/>
            <w:right w:val="none" w:sz="0" w:space="0"/>
          </w:pgBorders>
        </w:sectPr>
      </w:pPr>
    </w:p>
    <w:p>
      <w:pPr>
        <w:pStyle w:val="6"/>
        <w:spacing w:before="8"/>
        <w:rPr>
          <w:rFonts w:ascii="Times New Roman"/>
          <w:color w:val="auto"/>
          <w:sz w:val="17"/>
          <w:highlight w:val="none"/>
        </w:rPr>
      </w:pPr>
    </w:p>
    <w:p>
      <w:pPr>
        <w:pStyle w:val="15"/>
        <w:numPr>
          <w:ilvl w:val="1"/>
          <w:numId w:val="3"/>
        </w:numPr>
        <w:tabs>
          <w:tab w:val="left" w:pos="714"/>
        </w:tabs>
        <w:spacing w:before="0" w:after="0" w:line="484" w:lineRule="exact"/>
        <w:ind w:left="713" w:right="0" w:hanging="496"/>
        <w:jc w:val="left"/>
        <w:rPr>
          <w:color w:val="auto"/>
          <w:sz w:val="24"/>
          <w:highlight w:val="none"/>
        </w:rPr>
      </w:pPr>
      <w:r>
        <w:rPr>
          <w:rFonts w:hint="eastAsia" w:ascii="Microsoft JhengHei" w:eastAsia="Microsoft JhengHei"/>
          <w:b/>
          <w:color w:val="auto"/>
          <w:sz w:val="28"/>
          <w:highlight w:val="none"/>
        </w:rPr>
        <w:t>教师及开课情况汇总表</w:t>
      </w:r>
      <w:r>
        <w:rPr>
          <w:color w:val="auto"/>
          <w:sz w:val="24"/>
          <w:highlight w:val="none"/>
        </w:rPr>
        <w:t>（</w:t>
      </w:r>
      <w:r>
        <w:rPr>
          <w:color w:val="auto"/>
          <w:spacing w:val="-1"/>
          <w:sz w:val="24"/>
          <w:highlight w:val="none"/>
        </w:rPr>
        <w:t>以下统计数据由系统生成</w:t>
      </w:r>
      <w:r>
        <w:rPr>
          <w:color w:val="auto"/>
          <w:sz w:val="24"/>
          <w:highlight w:val="none"/>
        </w:rPr>
        <w:t>）</w:t>
      </w:r>
    </w:p>
    <w:p>
      <w:pPr>
        <w:spacing w:before="4" w:line="240" w:lineRule="auto"/>
        <w:rPr>
          <w:color w:val="auto"/>
          <w:sz w:val="5"/>
          <w:highlight w:val="none"/>
        </w:rPr>
      </w:pPr>
    </w:p>
    <w:tbl>
      <w:tblPr>
        <w:tblStyle w:val="11"/>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vAlign w:val="top"/>
          </w:tcPr>
          <w:p>
            <w:pPr>
              <w:pStyle w:val="16"/>
              <w:spacing w:before="79" w:line="299" w:lineRule="exact"/>
              <w:ind w:left="392" w:leftChars="0" w:right="383" w:rightChars="0"/>
              <w:jc w:val="center"/>
              <w:rPr>
                <w:color w:val="auto"/>
                <w:sz w:val="24"/>
                <w:highlight w:val="none"/>
              </w:rPr>
            </w:pPr>
            <w:r>
              <w:rPr>
                <w:color w:val="auto"/>
                <w:sz w:val="24"/>
                <w:highlight w:val="none"/>
              </w:rPr>
              <w:t>专任教师总数</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81" w:line="299" w:lineRule="exact"/>
              <w:ind w:left="392" w:leftChars="0" w:right="384" w:rightChars="0"/>
              <w:jc w:val="center"/>
              <w:rPr>
                <w:color w:val="auto"/>
                <w:sz w:val="24"/>
                <w:highlight w:val="none"/>
              </w:rPr>
            </w:pPr>
            <w:r>
              <w:rPr>
                <w:color w:val="auto"/>
                <w:sz w:val="24"/>
                <w:highlight w:val="none"/>
              </w:rPr>
              <w:t>具有教授（含其他正高级）职称教师数及比例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w:t>
            </w:r>
            <w:r>
              <w:rPr>
                <w:rFonts w:hint="default" w:ascii="Times New Roman" w:hAnsi="Times New Roman" w:eastAsia="宋体" w:cs="Times New Roman"/>
                <w:i w:val="0"/>
                <w:color w:val="auto"/>
                <w:kern w:val="0"/>
                <w:sz w:val="24"/>
                <w:szCs w:val="24"/>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92" w:leftChars="0" w:right="384" w:rightChars="0"/>
              <w:jc w:val="center"/>
              <w:rPr>
                <w:color w:val="auto"/>
                <w:sz w:val="24"/>
                <w:highlight w:val="none"/>
              </w:rPr>
            </w:pPr>
            <w:r>
              <w:rPr>
                <w:color w:val="auto"/>
                <w:sz w:val="24"/>
                <w:highlight w:val="none"/>
              </w:rPr>
              <w:t>具有副教授以上（含其他副高级）职称教师数及比例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13，</w:t>
            </w:r>
            <w:r>
              <w:rPr>
                <w:rFonts w:hint="default" w:ascii="Times New Roman" w:hAnsi="Times New Roman" w:eastAsia="宋体" w:cs="Times New Roman"/>
                <w:i w:val="0"/>
                <w:color w:val="auto"/>
                <w:kern w:val="0"/>
                <w:sz w:val="24"/>
                <w:szCs w:val="24"/>
                <w:highlight w:val="none"/>
                <w:u w:val="none"/>
                <w:lang w:val="en-US" w:eastAsia="zh-CN" w:bidi="ar"/>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92" w:leftChars="0" w:right="383" w:rightChars="0"/>
              <w:jc w:val="center"/>
              <w:rPr>
                <w:color w:val="auto"/>
                <w:sz w:val="24"/>
                <w:highlight w:val="none"/>
              </w:rPr>
            </w:pPr>
            <w:r>
              <w:rPr>
                <w:color w:val="auto"/>
                <w:sz w:val="24"/>
                <w:highlight w:val="none"/>
              </w:rPr>
              <w:t>具有硕士以上（含）学位教师数及比例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13，</w:t>
            </w:r>
            <w:r>
              <w:rPr>
                <w:rFonts w:hint="default" w:ascii="Times New Roman" w:hAnsi="Times New Roman" w:eastAsia="宋体" w:cs="Times New Roman"/>
                <w:i w:val="0"/>
                <w:color w:val="auto"/>
                <w:kern w:val="0"/>
                <w:sz w:val="24"/>
                <w:szCs w:val="24"/>
                <w:highlight w:val="none"/>
                <w:u w:val="none"/>
                <w:lang w:val="en-US" w:eastAsia="zh-CN" w:bidi="ar"/>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92" w:leftChars="0" w:right="384" w:rightChars="0"/>
              <w:jc w:val="center"/>
              <w:rPr>
                <w:color w:val="auto"/>
                <w:sz w:val="24"/>
                <w:highlight w:val="none"/>
              </w:rPr>
            </w:pPr>
            <w:r>
              <w:rPr>
                <w:color w:val="auto"/>
                <w:sz w:val="24"/>
                <w:highlight w:val="none"/>
              </w:rPr>
              <w:t>具有博士学位教师数及比例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3，</w:t>
            </w:r>
            <w:r>
              <w:rPr>
                <w:rFonts w:hint="default" w:ascii="Times New Roman" w:hAnsi="Times New Roman" w:eastAsia="宋体" w:cs="Times New Roman"/>
                <w:i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89" w:leftChars="0" w:right="384" w:rightChars="0"/>
              <w:jc w:val="center"/>
              <w:rPr>
                <w:color w:val="auto"/>
                <w:sz w:val="24"/>
                <w:highlight w:val="none"/>
              </w:rPr>
            </w:pPr>
            <w:r>
              <w:rPr>
                <w:rFonts w:ascii="Times New Roman" w:eastAsia="Times New Roman"/>
                <w:color w:val="auto"/>
                <w:sz w:val="24"/>
                <w:highlight w:val="none"/>
              </w:rPr>
              <w:t xml:space="preserve">35 </w:t>
            </w:r>
            <w:r>
              <w:rPr>
                <w:color w:val="auto"/>
                <w:sz w:val="24"/>
                <w:highlight w:val="none"/>
              </w:rPr>
              <w:t>岁以下青年教师数及比例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4，</w:t>
            </w:r>
            <w:r>
              <w:rPr>
                <w:rFonts w:hint="default" w:ascii="Times New Roman" w:hAnsi="Times New Roman" w:eastAsia="宋体" w:cs="Times New Roman"/>
                <w:i w:val="0"/>
                <w:color w:val="auto"/>
                <w:kern w:val="0"/>
                <w:sz w:val="24"/>
                <w:szCs w:val="24"/>
                <w:highlight w:val="none"/>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vAlign w:val="top"/>
          </w:tcPr>
          <w:p>
            <w:pPr>
              <w:pStyle w:val="16"/>
              <w:spacing w:before="79" w:line="299" w:lineRule="exact"/>
              <w:ind w:left="392" w:leftChars="0" w:right="384" w:rightChars="0"/>
              <w:jc w:val="center"/>
              <w:rPr>
                <w:color w:val="auto"/>
                <w:sz w:val="24"/>
                <w:highlight w:val="none"/>
              </w:rPr>
            </w:pPr>
            <w:r>
              <w:rPr>
                <w:rFonts w:ascii="Times New Roman" w:eastAsia="Times New Roman"/>
                <w:color w:val="auto"/>
                <w:sz w:val="24"/>
                <w:highlight w:val="none"/>
              </w:rPr>
              <w:t xml:space="preserve">36-55 </w:t>
            </w:r>
            <w:r>
              <w:rPr>
                <w:color w:val="auto"/>
                <w:sz w:val="24"/>
                <w:highlight w:val="none"/>
              </w:rPr>
              <w:t>岁教师数及比例</w:t>
            </w:r>
          </w:p>
        </w:tc>
        <w:tc>
          <w:tcPr>
            <w:tcW w:w="3227" w:type="dxa"/>
            <w:vAlign w:val="center"/>
          </w:tcPr>
          <w:p>
            <w:pPr>
              <w:keepNext w:val="0"/>
              <w:keepLines w:val="0"/>
              <w:widowControl/>
              <w:suppressLineNumbers w:val="0"/>
              <w:ind w:left="0" w:leftChars="0" w:right="0" w:rightChars="0"/>
              <w:jc w:val="center"/>
              <w:textAlignment w:val="center"/>
              <w:rPr>
                <w:rFonts w:hint="default" w:ascii="Times New Roman" w:eastAsia="宋体"/>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10，</w:t>
            </w:r>
            <w:r>
              <w:rPr>
                <w:rFonts w:hint="default" w:ascii="Times New Roman" w:hAnsi="Times New Roman" w:eastAsia="宋体" w:cs="Times New Roman"/>
                <w:i w:val="0"/>
                <w:color w:val="auto"/>
                <w:kern w:val="0"/>
                <w:sz w:val="24"/>
                <w:szCs w:val="24"/>
                <w:highlight w:val="none"/>
                <w:u w:val="none"/>
                <w:lang w:val="en-US" w:eastAsia="zh-CN" w:bidi="ar"/>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47" w:type="dxa"/>
            <w:vAlign w:val="top"/>
          </w:tcPr>
          <w:p>
            <w:pPr>
              <w:pStyle w:val="16"/>
              <w:spacing w:before="81" w:line="299" w:lineRule="exact"/>
              <w:ind w:left="392" w:leftChars="0" w:right="384" w:rightChars="0"/>
              <w:jc w:val="center"/>
              <w:rPr>
                <w:color w:val="auto"/>
                <w:sz w:val="24"/>
                <w:highlight w:val="none"/>
              </w:rPr>
            </w:pPr>
            <w:r>
              <w:rPr>
                <w:color w:val="auto"/>
                <w:sz w:val="24"/>
                <w:highlight w:val="none"/>
              </w:rPr>
              <w:t>兼职</w:t>
            </w:r>
            <w:r>
              <w:rPr>
                <w:rFonts w:ascii="Times New Roman" w:eastAsia="Times New Roman"/>
                <w:color w:val="auto"/>
                <w:sz w:val="24"/>
                <w:highlight w:val="none"/>
              </w:rPr>
              <w:t>/</w:t>
            </w:r>
            <w:r>
              <w:rPr>
                <w:color w:val="auto"/>
                <w:sz w:val="24"/>
                <w:highlight w:val="none"/>
              </w:rPr>
              <w:t>专职教师比例</w:t>
            </w:r>
          </w:p>
        </w:tc>
        <w:tc>
          <w:tcPr>
            <w:tcW w:w="3227" w:type="dxa"/>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92" w:leftChars="0" w:right="384" w:rightChars="0"/>
              <w:jc w:val="center"/>
              <w:rPr>
                <w:color w:val="auto"/>
                <w:sz w:val="24"/>
                <w:highlight w:val="none"/>
              </w:rPr>
            </w:pPr>
            <w:r>
              <w:rPr>
                <w:color w:val="auto"/>
                <w:sz w:val="24"/>
                <w:highlight w:val="none"/>
              </w:rPr>
              <w:t>专业核心课程门数</w:t>
            </w:r>
          </w:p>
        </w:tc>
        <w:tc>
          <w:tcPr>
            <w:tcW w:w="3227" w:type="dxa"/>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vAlign w:val="top"/>
          </w:tcPr>
          <w:p>
            <w:pPr>
              <w:pStyle w:val="16"/>
              <w:spacing w:before="79" w:line="301" w:lineRule="exact"/>
              <w:ind w:left="392" w:leftChars="0" w:right="384" w:rightChars="0"/>
              <w:jc w:val="center"/>
              <w:rPr>
                <w:color w:val="auto"/>
                <w:sz w:val="24"/>
                <w:highlight w:val="none"/>
              </w:rPr>
            </w:pPr>
            <w:r>
              <w:rPr>
                <w:color w:val="auto"/>
                <w:sz w:val="24"/>
                <w:highlight w:val="none"/>
              </w:rPr>
              <w:t>专业核心课程任课教师数</w:t>
            </w:r>
          </w:p>
        </w:tc>
        <w:tc>
          <w:tcPr>
            <w:tcW w:w="3227" w:type="dxa"/>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w:t>
            </w:r>
          </w:p>
        </w:tc>
      </w:tr>
    </w:tbl>
    <w:p>
      <w:pPr>
        <w:pStyle w:val="15"/>
        <w:numPr>
          <w:ilvl w:val="1"/>
          <w:numId w:val="3"/>
        </w:numPr>
        <w:tabs>
          <w:tab w:val="left" w:pos="714"/>
        </w:tabs>
        <w:spacing w:before="197" w:after="0" w:line="240" w:lineRule="auto"/>
        <w:ind w:left="713" w:right="0" w:hanging="496"/>
        <w:jc w:val="left"/>
        <w:rPr>
          <w:color w:val="auto"/>
          <w:sz w:val="24"/>
          <w:highlight w:val="none"/>
        </w:rPr>
      </w:pPr>
      <w:r>
        <w:rPr>
          <w:rFonts w:hint="eastAsia" w:ascii="Microsoft JhengHei" w:eastAsia="Microsoft JhengHei"/>
          <w:b/>
          <w:color w:val="auto"/>
          <w:sz w:val="28"/>
          <w:highlight w:val="none"/>
        </w:rPr>
        <w:t>教师基本情况表</w:t>
      </w:r>
      <w:r>
        <w:rPr>
          <w:color w:val="auto"/>
          <w:sz w:val="24"/>
          <w:highlight w:val="none"/>
        </w:rPr>
        <w:t>（</w:t>
      </w:r>
      <w:r>
        <w:rPr>
          <w:color w:val="auto"/>
          <w:spacing w:val="-1"/>
          <w:sz w:val="24"/>
          <w:highlight w:val="none"/>
        </w:rPr>
        <w:t>以下表格数据由学校填写</w:t>
      </w:r>
      <w:r>
        <w:rPr>
          <w:color w:val="auto"/>
          <w:sz w:val="24"/>
          <w:highlight w:val="none"/>
        </w:rPr>
        <w:t>）</w:t>
      </w:r>
    </w:p>
    <w:p>
      <w:pPr>
        <w:spacing w:before="4" w:line="240" w:lineRule="auto"/>
        <w:rPr>
          <w:color w:val="auto"/>
          <w:sz w:val="5"/>
          <w:highlight w:val="none"/>
        </w:rPr>
      </w:pPr>
    </w:p>
    <w:tbl>
      <w:tblPr>
        <w:tblStyle w:val="11"/>
        <w:tblW w:w="971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585"/>
        <w:gridCol w:w="933"/>
        <w:gridCol w:w="991"/>
        <w:gridCol w:w="1175"/>
        <w:gridCol w:w="1223"/>
        <w:gridCol w:w="1225"/>
        <w:gridCol w:w="993"/>
        <w:gridCol w:w="1025"/>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7"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姓</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名</w:t>
            </w:r>
          </w:p>
        </w:tc>
        <w:tc>
          <w:tcPr>
            <w:tcW w:w="58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性</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别</w:t>
            </w:r>
          </w:p>
        </w:tc>
        <w:tc>
          <w:tcPr>
            <w:tcW w:w="93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出生</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年月</w:t>
            </w:r>
          </w:p>
        </w:tc>
        <w:tc>
          <w:tcPr>
            <w:tcW w:w="991"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拟授</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w:t>
            </w:r>
          </w:p>
        </w:tc>
        <w:tc>
          <w:tcPr>
            <w:tcW w:w="117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专业技</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术职务</w:t>
            </w:r>
          </w:p>
        </w:tc>
        <w:tc>
          <w:tcPr>
            <w:tcW w:w="122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最后学历</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毕业学校</w:t>
            </w:r>
          </w:p>
        </w:tc>
        <w:tc>
          <w:tcPr>
            <w:tcW w:w="122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最后学历</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毕业专业</w:t>
            </w:r>
          </w:p>
        </w:tc>
        <w:tc>
          <w:tcPr>
            <w:tcW w:w="99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最后学历毕业学位</w:t>
            </w:r>
          </w:p>
        </w:tc>
        <w:tc>
          <w:tcPr>
            <w:tcW w:w="102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研究</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领域</w:t>
            </w:r>
          </w:p>
        </w:tc>
        <w:tc>
          <w:tcPr>
            <w:tcW w:w="84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21" w:lineRule="exact"/>
              <w:ind w:left="0"/>
              <w:jc w:val="center"/>
              <w:textAlignment w:val="auto"/>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专职</w:t>
            </w:r>
          </w:p>
          <w:p>
            <w:pPr>
              <w:pStyle w:val="16"/>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eastAsia" w:ascii="Microsoft JhengHei" w:eastAsia="Microsoft JhengHei"/>
                <w:b/>
                <w:color w:val="auto"/>
                <w:sz w:val="24"/>
                <w:highlight w:val="none"/>
              </w:rPr>
            </w:pPr>
            <w:r>
              <w:rPr>
                <w:rFonts w:ascii="Times New Roman" w:eastAsia="Times New Roman"/>
                <w:b/>
                <w:color w:val="auto"/>
                <w:sz w:val="24"/>
                <w:highlight w:val="none"/>
              </w:rPr>
              <w:t>/</w:t>
            </w:r>
            <w:r>
              <w:rPr>
                <w:rFonts w:hint="eastAsia" w:ascii="Microsoft JhengHei" w:eastAsia="Microsoft JhengHei"/>
                <w:b/>
                <w:color w:val="auto"/>
                <w:sz w:val="24"/>
                <w:highlight w:val="none"/>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7" w:type="dxa"/>
            <w:vAlign w:val="center"/>
          </w:tcPr>
          <w:p>
            <w:pPr>
              <w:ind w:left="0" w:leftChars="0" w:right="0" w:rightChars="0"/>
              <w:jc w:val="center"/>
              <w:rPr>
                <w:rFonts w:hint="default" w:ascii="Times New Roman" w:eastAsia="宋体"/>
                <w:color w:val="auto"/>
                <w:sz w:val="18"/>
                <w:szCs w:val="18"/>
                <w:highlight w:val="none"/>
                <w:lang w:val="en-US" w:eastAsia="zh-CN"/>
              </w:rPr>
            </w:pPr>
            <w:r>
              <w:rPr>
                <w:rFonts w:hint="default" w:ascii="Times New Roman" w:eastAsia="宋体"/>
                <w:color w:val="auto"/>
                <w:sz w:val="18"/>
                <w:szCs w:val="18"/>
                <w:highlight w:val="none"/>
                <w:lang w:val="en-US" w:eastAsia="zh-CN"/>
              </w:rPr>
              <w:t>邓建球</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男</w:t>
            </w:r>
          </w:p>
        </w:tc>
        <w:tc>
          <w:tcPr>
            <w:tcW w:w="933" w:type="dxa"/>
            <w:vAlign w:val="center"/>
          </w:tcPr>
          <w:p>
            <w:pPr>
              <w:ind w:left="0" w:leftChars="0" w:right="0" w:righ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1974.08</w:t>
            </w:r>
          </w:p>
        </w:tc>
        <w:tc>
          <w:tcPr>
            <w:tcW w:w="991" w:type="dxa"/>
            <w:vAlign w:val="center"/>
          </w:tcPr>
          <w:p>
            <w:pPr>
              <w:pStyle w:val="1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算法分析与设计</w:t>
            </w:r>
          </w:p>
        </w:tc>
        <w:tc>
          <w:tcPr>
            <w:tcW w:w="1175" w:type="dxa"/>
            <w:vAlign w:val="center"/>
          </w:tcPr>
          <w:p>
            <w:pPr>
              <w:ind w:left="0" w:leftChars="0" w:right="0"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副教授</w:t>
            </w:r>
          </w:p>
        </w:tc>
        <w:tc>
          <w:tcPr>
            <w:tcW w:w="122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清华大学</w:t>
            </w:r>
          </w:p>
        </w:tc>
        <w:tc>
          <w:tcPr>
            <w:tcW w:w="122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计算机科学与技术</w:t>
            </w:r>
          </w:p>
        </w:tc>
        <w:tc>
          <w:tcPr>
            <w:tcW w:w="99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博士</w:t>
            </w:r>
          </w:p>
        </w:tc>
        <w:tc>
          <w:tcPr>
            <w:tcW w:w="1025" w:type="dxa"/>
            <w:vAlign w:val="center"/>
          </w:tcPr>
          <w:p>
            <w:pPr>
              <w:pStyle w:val="1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人工智能</w:t>
            </w:r>
          </w:p>
        </w:tc>
        <w:tc>
          <w:tcPr>
            <w:tcW w:w="849" w:type="dxa"/>
            <w:vAlign w:val="center"/>
          </w:tcPr>
          <w:p>
            <w:pPr>
              <w:pStyle w:val="16"/>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王庆利</w:t>
            </w:r>
          </w:p>
        </w:tc>
        <w:tc>
          <w:tcPr>
            <w:tcW w:w="585"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男</w:t>
            </w:r>
          </w:p>
        </w:tc>
        <w:tc>
          <w:tcPr>
            <w:tcW w:w="933"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1960.04</w:t>
            </w:r>
          </w:p>
        </w:tc>
        <w:tc>
          <w:tcPr>
            <w:tcW w:w="991"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eastAsia="zh-CN"/>
              </w:rPr>
              <w:t>电路与电子技术</w:t>
            </w:r>
          </w:p>
        </w:tc>
        <w:tc>
          <w:tcPr>
            <w:tcW w:w="1175"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教授</w:t>
            </w:r>
          </w:p>
        </w:tc>
        <w:tc>
          <w:tcPr>
            <w:tcW w:w="1223"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东北大学</w:t>
            </w:r>
          </w:p>
        </w:tc>
        <w:tc>
          <w:tcPr>
            <w:tcW w:w="1225"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控制理论与控制工程</w:t>
            </w:r>
          </w:p>
        </w:tc>
        <w:tc>
          <w:tcPr>
            <w:tcW w:w="993"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博士</w:t>
            </w:r>
          </w:p>
        </w:tc>
        <w:tc>
          <w:tcPr>
            <w:tcW w:w="1025"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控制理论</w:t>
            </w:r>
          </w:p>
        </w:tc>
        <w:tc>
          <w:tcPr>
            <w:tcW w:w="849" w:type="dxa"/>
            <w:vAlign w:val="center"/>
          </w:tcPr>
          <w:p>
            <w:pPr>
              <w:pStyle w:val="16"/>
              <w:keepNext w:val="0"/>
              <w:keepLines w:val="0"/>
              <w:pageBreakBefore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default" w:ascii="宋体" w:hAnsi="宋体" w:eastAsia="宋体" w:cs="宋体"/>
                <w:color w:val="auto"/>
                <w:sz w:val="18"/>
                <w:szCs w:val="18"/>
                <w:highlight w:val="none"/>
                <w:lang w:val="en-US" w:eastAsia="zh-CN" w:bidi="ar-SA"/>
              </w:rPr>
              <w:t>姜静</w:t>
            </w:r>
          </w:p>
        </w:tc>
        <w:tc>
          <w:tcPr>
            <w:tcW w:w="585"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s="宋体"/>
                <w:color w:val="auto"/>
                <w:sz w:val="18"/>
                <w:szCs w:val="18"/>
                <w:highlight w:val="none"/>
                <w:lang w:val="en-US" w:eastAsia="zh-CN" w:bidi="ar-SA"/>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s="宋体"/>
                <w:color w:val="auto"/>
                <w:sz w:val="18"/>
                <w:szCs w:val="18"/>
                <w:highlight w:val="none"/>
                <w:lang w:val="en-US" w:eastAsia="zh-CN" w:bidi="ar-SA"/>
              </w:rPr>
              <w:t>1970.05</w:t>
            </w:r>
          </w:p>
        </w:tc>
        <w:tc>
          <w:tcPr>
            <w:tcW w:w="991" w:type="dxa"/>
            <w:vAlign w:val="center"/>
          </w:tcPr>
          <w:p>
            <w:pPr>
              <w:pStyle w:val="16"/>
              <w:jc w:val="center"/>
              <w:rPr>
                <w:rFonts w:hint="default" w:ascii="Times New Roman" w:eastAsia="宋体"/>
                <w:color w:val="auto"/>
                <w:sz w:val="18"/>
                <w:szCs w:val="18"/>
                <w:highlight w:val="none"/>
                <w:lang w:val="en-US" w:eastAsia="zh-CN"/>
              </w:rPr>
            </w:pPr>
            <w:r>
              <w:rPr>
                <w:rFonts w:hint="eastAsia" w:ascii="Times New Roman"/>
                <w:color w:val="auto"/>
                <w:sz w:val="18"/>
                <w:szCs w:val="18"/>
                <w:highlight w:val="none"/>
                <w:lang w:val="en-US" w:eastAsia="zh-CN"/>
              </w:rPr>
              <w:t>计算机网络</w:t>
            </w:r>
          </w:p>
        </w:tc>
        <w:tc>
          <w:tcPr>
            <w:tcW w:w="1175" w:type="dxa"/>
            <w:vAlign w:val="center"/>
          </w:tcPr>
          <w:p>
            <w:pPr>
              <w:ind w:left="0" w:leftChars="0" w:right="0" w:rightChars="0"/>
              <w:jc w:val="center"/>
              <w:rPr>
                <w:rFonts w:hint="default" w:ascii="Times New Roman" w:hAnsi="宋体" w:eastAsia="宋体" w:cs="宋体"/>
                <w:color w:val="auto"/>
                <w:sz w:val="18"/>
                <w:szCs w:val="18"/>
                <w:highlight w:val="none"/>
                <w:lang w:val="en-US" w:eastAsia="zh-CN" w:bidi="zh-CN"/>
              </w:rPr>
            </w:pPr>
            <w:r>
              <w:rPr>
                <w:rFonts w:hint="eastAsia" w:ascii="Times New Roman" w:cs="宋体"/>
                <w:color w:val="auto"/>
                <w:sz w:val="18"/>
                <w:szCs w:val="18"/>
                <w:highlight w:val="none"/>
                <w:lang w:val="en-US" w:eastAsia="zh-CN" w:bidi="zh-CN"/>
              </w:rPr>
              <w:t>副教授</w:t>
            </w:r>
          </w:p>
        </w:tc>
        <w:tc>
          <w:tcPr>
            <w:tcW w:w="122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default" w:ascii="宋体" w:hAnsi="宋体" w:eastAsia="宋体" w:cs="宋体"/>
                <w:color w:val="auto"/>
                <w:sz w:val="18"/>
                <w:szCs w:val="18"/>
                <w:highlight w:val="none"/>
                <w:lang w:val="en-US" w:eastAsia="zh-CN" w:bidi="ar-SA"/>
              </w:rPr>
              <w:t>山东工业大学</w:t>
            </w:r>
          </w:p>
        </w:tc>
        <w:tc>
          <w:tcPr>
            <w:tcW w:w="1225"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default" w:ascii="宋体" w:hAnsi="宋体" w:eastAsia="宋体" w:cs="宋体"/>
                <w:color w:val="auto"/>
                <w:sz w:val="18"/>
                <w:szCs w:val="18"/>
                <w:highlight w:val="none"/>
                <w:lang w:val="en-US" w:eastAsia="zh-CN" w:bidi="ar-SA"/>
              </w:rPr>
              <w:t>专业工业自动化</w:t>
            </w:r>
          </w:p>
        </w:tc>
        <w:tc>
          <w:tcPr>
            <w:tcW w:w="99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硕士</w:t>
            </w:r>
          </w:p>
        </w:tc>
        <w:tc>
          <w:tcPr>
            <w:tcW w:w="1025" w:type="dxa"/>
            <w:vAlign w:val="center"/>
          </w:tcPr>
          <w:p>
            <w:pPr>
              <w:pStyle w:val="16"/>
              <w:jc w:val="center"/>
              <w:rPr>
                <w:rFonts w:hint="default" w:ascii="Times New Roman" w:eastAsia="宋体"/>
                <w:color w:val="auto"/>
                <w:sz w:val="18"/>
                <w:szCs w:val="18"/>
                <w:highlight w:val="none"/>
                <w:lang w:val="en-US" w:eastAsia="zh-CN"/>
              </w:rPr>
            </w:pPr>
            <w:r>
              <w:rPr>
                <w:rFonts w:hint="default" w:ascii="Times New Roman" w:eastAsia="宋体"/>
                <w:color w:val="auto"/>
                <w:sz w:val="18"/>
                <w:szCs w:val="18"/>
                <w:highlight w:val="none"/>
                <w:lang w:val="en-US" w:eastAsia="zh-CN"/>
              </w:rPr>
              <w:t>航空电气设备及自动测试技术</w:t>
            </w:r>
          </w:p>
        </w:tc>
        <w:tc>
          <w:tcPr>
            <w:tcW w:w="849" w:type="dxa"/>
            <w:vAlign w:val="center"/>
          </w:tcPr>
          <w:p>
            <w:pPr>
              <w:pStyle w:val="16"/>
              <w:jc w:val="center"/>
              <w:rPr>
                <w:rFonts w:hint="default" w:ascii="Times New Roman" w:eastAsia="宋体"/>
                <w:color w:val="auto"/>
                <w:sz w:val="18"/>
                <w:szCs w:val="18"/>
                <w:highlight w:val="none"/>
                <w:lang w:val="en-US" w:eastAsia="zh-CN"/>
              </w:rPr>
            </w:pPr>
            <w:r>
              <w:rPr>
                <w:rFonts w:hint="eastAsia" w:ascii="宋体" w:hAnsi="宋体" w:eastAsia="宋体" w:cs="宋体"/>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刘梦鑫</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eastAsia="zh-CN"/>
              </w:rPr>
              <w:t>女</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1989</w:t>
            </w:r>
            <w:r>
              <w:rPr>
                <w:rFonts w:hint="eastAsia"/>
                <w:color w:val="auto"/>
                <w:sz w:val="18"/>
                <w:szCs w:val="18"/>
                <w:highlight w:val="none"/>
                <w:lang w:eastAsia="zh-CN"/>
              </w:rPr>
              <w:t>.</w:t>
            </w:r>
            <w:r>
              <w:rPr>
                <w:rFonts w:hint="eastAsia"/>
                <w:color w:val="auto"/>
                <w:sz w:val="18"/>
                <w:szCs w:val="18"/>
                <w:highlight w:val="none"/>
              </w:rPr>
              <w:t>05</w:t>
            </w:r>
          </w:p>
        </w:tc>
        <w:tc>
          <w:tcPr>
            <w:tcW w:w="991" w:type="dxa"/>
            <w:vAlign w:val="center"/>
          </w:tcPr>
          <w:p>
            <w:pPr>
              <w:pStyle w:val="16"/>
              <w:jc w:val="center"/>
              <w:rPr>
                <w:rFonts w:hint="eastAsia" w:ascii="Times New Roman" w:eastAsia="宋体"/>
                <w:color w:val="auto"/>
                <w:sz w:val="18"/>
                <w:szCs w:val="18"/>
                <w:highlight w:val="none"/>
                <w:lang w:eastAsia="zh-CN"/>
              </w:rPr>
            </w:pPr>
            <w:r>
              <w:rPr>
                <w:rFonts w:hint="eastAsia"/>
                <w:color w:val="auto"/>
                <w:sz w:val="18"/>
                <w:szCs w:val="18"/>
                <w:highlight w:val="none"/>
                <w:lang w:eastAsia="zh-CN"/>
              </w:rPr>
              <w:t>模式识别与机器学习</w:t>
            </w:r>
          </w:p>
        </w:tc>
        <w:tc>
          <w:tcPr>
            <w:tcW w:w="1175" w:type="dxa"/>
            <w:vAlign w:val="center"/>
          </w:tcPr>
          <w:p>
            <w:pPr>
              <w:ind w:left="0" w:leftChars="0" w:right="0" w:rightChars="0"/>
              <w:jc w:val="center"/>
              <w:rPr>
                <w:rFonts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福州大学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地图学与地理信息中心</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机器学习</w:t>
            </w:r>
          </w:p>
        </w:tc>
        <w:tc>
          <w:tcPr>
            <w:tcW w:w="849"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李军平</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1987</w:t>
            </w:r>
            <w:r>
              <w:rPr>
                <w:rFonts w:hint="eastAsia"/>
                <w:color w:val="auto"/>
                <w:sz w:val="18"/>
                <w:szCs w:val="18"/>
                <w:highlight w:val="none"/>
                <w:lang w:eastAsia="zh-CN"/>
              </w:rPr>
              <w:t>.</w:t>
            </w:r>
            <w:r>
              <w:rPr>
                <w:rFonts w:hint="eastAsia"/>
                <w:color w:val="auto"/>
                <w:sz w:val="18"/>
                <w:szCs w:val="18"/>
                <w:highlight w:val="none"/>
              </w:rPr>
              <w:t>11</w:t>
            </w:r>
          </w:p>
        </w:tc>
        <w:tc>
          <w:tcPr>
            <w:tcW w:w="991" w:type="dxa"/>
            <w:vAlign w:val="center"/>
          </w:tcPr>
          <w:p>
            <w:pPr>
              <w:pStyle w:val="16"/>
              <w:jc w:val="center"/>
              <w:rPr>
                <w:rFonts w:ascii="Times New Roman"/>
                <w:color w:val="auto"/>
                <w:sz w:val="18"/>
                <w:szCs w:val="18"/>
                <w:highlight w:val="none"/>
              </w:rPr>
            </w:pPr>
            <w:r>
              <w:rPr>
                <w:rFonts w:hint="eastAsia" w:ascii="Times New Roman"/>
                <w:color w:val="auto"/>
                <w:sz w:val="18"/>
                <w:szCs w:val="18"/>
                <w:highlight w:val="none"/>
                <w:lang w:eastAsia="zh-CN"/>
              </w:rPr>
              <w:t>模拟电子技术</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r>
              <w:rPr>
                <w:rFonts w:hint="eastAsia"/>
                <w:color w:val="auto"/>
                <w:sz w:val="18"/>
                <w:szCs w:val="18"/>
                <w:highlight w:val="none"/>
                <w:lang w:val="en-US" w:eastAsia="zh-CN"/>
              </w:rPr>
              <w:t>/讲师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辽宁大学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计算机应用技术</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信号传输</w:t>
            </w:r>
          </w:p>
        </w:tc>
        <w:tc>
          <w:tcPr>
            <w:tcW w:w="849"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ascii="宋体" w:hAnsi="宋体" w:eastAsia="宋体" w:cs="宋体"/>
                <w:color w:val="auto"/>
                <w:sz w:val="18"/>
                <w:szCs w:val="18"/>
                <w:highlight w:val="none"/>
                <w:lang w:val="zh-CN" w:eastAsia="zh-CN" w:bidi="ar-SA"/>
              </w:rPr>
              <w:t>柳爱利</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s="宋体"/>
                <w:color w:val="auto"/>
                <w:sz w:val="18"/>
                <w:szCs w:val="18"/>
                <w:highlight w:val="none"/>
                <w:lang w:val="zh-CN" w:eastAsia="zh-CN" w:bidi="ar-SA"/>
              </w:rPr>
              <w:t>女</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s="宋体"/>
                <w:color w:val="auto"/>
                <w:sz w:val="18"/>
                <w:szCs w:val="18"/>
                <w:highlight w:val="none"/>
                <w:lang w:val="en-US" w:eastAsia="zh-CN" w:bidi="ar-SA"/>
              </w:rPr>
              <w:t>1971.7</w:t>
            </w:r>
          </w:p>
        </w:tc>
        <w:tc>
          <w:tcPr>
            <w:tcW w:w="991" w:type="dxa"/>
            <w:vAlign w:val="center"/>
          </w:tcPr>
          <w:p>
            <w:pPr>
              <w:pStyle w:val="16"/>
              <w:ind w:left="0" w:leftChars="0" w:right="0" w:rightChars="0"/>
              <w:jc w:val="center"/>
              <w:rPr>
                <w:rFonts w:ascii="Times New Roman"/>
                <w:color w:val="auto"/>
                <w:sz w:val="18"/>
                <w:szCs w:val="18"/>
                <w:highlight w:val="none"/>
              </w:rPr>
            </w:pPr>
            <w:r>
              <w:rPr>
                <w:rFonts w:hint="eastAsia" w:ascii="Times New Roman"/>
                <w:color w:val="auto"/>
                <w:sz w:val="18"/>
                <w:szCs w:val="18"/>
                <w:highlight w:val="none"/>
                <w:lang w:eastAsia="zh-CN"/>
              </w:rPr>
              <w:t>数据库原理及应用</w:t>
            </w:r>
          </w:p>
        </w:tc>
        <w:tc>
          <w:tcPr>
            <w:tcW w:w="1175" w:type="dxa"/>
            <w:vAlign w:val="center"/>
          </w:tcPr>
          <w:p>
            <w:pPr>
              <w:ind w:left="0" w:leftChars="0" w:right="0" w:rightChars="0"/>
              <w:jc w:val="center"/>
              <w:rPr>
                <w:rFonts w:ascii="Times New Roman" w:hAnsi="宋体" w:eastAsia="宋体" w:cs="宋体"/>
                <w:color w:val="auto"/>
                <w:sz w:val="18"/>
                <w:szCs w:val="18"/>
                <w:highlight w:val="none"/>
                <w:lang w:val="zh-CN" w:eastAsia="zh-CN" w:bidi="zh-CN"/>
              </w:rPr>
            </w:pPr>
            <w:r>
              <w:rPr>
                <w:rFonts w:hint="eastAsia" w:ascii="Times New Roman" w:cs="宋体"/>
                <w:color w:val="auto"/>
                <w:sz w:val="18"/>
                <w:szCs w:val="18"/>
                <w:highlight w:val="none"/>
                <w:lang w:val="zh-CN" w:eastAsia="zh-CN" w:bidi="zh-CN"/>
              </w:rPr>
              <w:t>教授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控制科学与工程</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国防科技大学</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ascii="宋体" w:hAnsi="宋体" w:eastAsia="宋体" w:cs="宋体"/>
                <w:color w:val="auto"/>
                <w:sz w:val="18"/>
                <w:szCs w:val="18"/>
                <w:highlight w:val="none"/>
                <w:lang w:val="zh-CN" w:eastAsia="zh-CN" w:bidi="ar-SA"/>
              </w:rPr>
              <w:t>博士</w:t>
            </w:r>
          </w:p>
        </w:tc>
        <w:tc>
          <w:tcPr>
            <w:tcW w:w="1025" w:type="dxa"/>
            <w:vAlign w:val="center"/>
          </w:tcPr>
          <w:p>
            <w:pPr>
              <w:pStyle w:val="16"/>
              <w:ind w:left="0" w:leftChars="0" w:right="0" w:rightChars="0"/>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控制理论</w:t>
            </w:r>
          </w:p>
        </w:tc>
        <w:tc>
          <w:tcPr>
            <w:tcW w:w="849" w:type="dxa"/>
            <w:vAlign w:val="center"/>
          </w:tcPr>
          <w:p>
            <w:pPr>
              <w:pStyle w:val="16"/>
              <w:ind w:left="0" w:leftChars="0" w:right="0" w:rightChars="0"/>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甘建武</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1987</w:t>
            </w:r>
            <w:r>
              <w:rPr>
                <w:rFonts w:hint="eastAsia"/>
                <w:color w:val="auto"/>
                <w:sz w:val="18"/>
                <w:szCs w:val="18"/>
                <w:highlight w:val="none"/>
                <w:lang w:val="en-US" w:eastAsia="zh-CN"/>
              </w:rPr>
              <w:t>.</w:t>
            </w:r>
            <w:r>
              <w:rPr>
                <w:rFonts w:hint="eastAsia"/>
                <w:color w:val="auto"/>
                <w:sz w:val="18"/>
                <w:szCs w:val="18"/>
                <w:highlight w:val="none"/>
              </w:rPr>
              <w:t>07</w:t>
            </w:r>
          </w:p>
        </w:tc>
        <w:tc>
          <w:tcPr>
            <w:tcW w:w="991" w:type="dxa"/>
            <w:vAlign w:val="center"/>
          </w:tcPr>
          <w:p>
            <w:pPr>
              <w:pStyle w:val="16"/>
              <w:jc w:val="center"/>
              <w:rPr>
                <w:rFonts w:ascii="Times New Roman"/>
                <w:color w:val="auto"/>
                <w:sz w:val="18"/>
                <w:szCs w:val="18"/>
                <w:highlight w:val="none"/>
              </w:rPr>
            </w:pPr>
            <w:r>
              <w:rPr>
                <w:color w:val="auto"/>
                <w:sz w:val="18"/>
                <w:szCs w:val="18"/>
                <w:highlight w:val="none"/>
              </w:rPr>
              <w:t>数据结构及实验</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r>
              <w:rPr>
                <w:rFonts w:hint="eastAsia"/>
                <w:color w:val="auto"/>
                <w:sz w:val="18"/>
                <w:szCs w:val="18"/>
                <w:highlight w:val="none"/>
                <w:lang w:val="en-US" w:eastAsia="zh-CN"/>
              </w:rPr>
              <w:t>/讲师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福州大学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移动设备应用开发</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软件工程</w:t>
            </w:r>
          </w:p>
        </w:tc>
        <w:tc>
          <w:tcPr>
            <w:tcW w:w="849"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吴伟献</w:t>
            </w:r>
          </w:p>
        </w:tc>
        <w:tc>
          <w:tcPr>
            <w:tcW w:w="585"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1982</w:t>
            </w:r>
            <w:r>
              <w:rPr>
                <w:rFonts w:hint="eastAsia"/>
                <w:color w:val="auto"/>
                <w:sz w:val="18"/>
                <w:szCs w:val="18"/>
                <w:highlight w:val="none"/>
                <w:lang w:val="en-US" w:eastAsia="zh-CN"/>
              </w:rPr>
              <w:t>.</w:t>
            </w:r>
            <w:r>
              <w:rPr>
                <w:rFonts w:hint="eastAsia"/>
                <w:color w:val="auto"/>
                <w:sz w:val="18"/>
                <w:szCs w:val="18"/>
                <w:highlight w:val="none"/>
              </w:rPr>
              <w:t>01</w:t>
            </w:r>
          </w:p>
        </w:tc>
        <w:tc>
          <w:tcPr>
            <w:tcW w:w="991"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智能控制</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中国计量学院</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通信工程</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机器人工程</w:t>
            </w:r>
          </w:p>
        </w:tc>
        <w:tc>
          <w:tcPr>
            <w:tcW w:w="849"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姜栋</w:t>
            </w:r>
          </w:p>
        </w:tc>
        <w:tc>
          <w:tcPr>
            <w:tcW w:w="585"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1991</w:t>
            </w:r>
            <w:r>
              <w:rPr>
                <w:rFonts w:hint="eastAsia"/>
                <w:color w:val="auto"/>
                <w:sz w:val="18"/>
                <w:szCs w:val="18"/>
                <w:highlight w:val="none"/>
                <w:lang w:val="en-US" w:eastAsia="zh-CN"/>
              </w:rPr>
              <w:t>.</w:t>
            </w:r>
            <w:r>
              <w:rPr>
                <w:rFonts w:hint="eastAsia"/>
                <w:color w:val="auto"/>
                <w:sz w:val="18"/>
                <w:szCs w:val="18"/>
                <w:highlight w:val="none"/>
              </w:rPr>
              <w:t>05</w:t>
            </w:r>
          </w:p>
        </w:tc>
        <w:tc>
          <w:tcPr>
            <w:tcW w:w="991" w:type="dxa"/>
            <w:vAlign w:val="center"/>
          </w:tcPr>
          <w:p>
            <w:pPr>
              <w:pStyle w:val="16"/>
              <w:jc w:val="center"/>
              <w:rPr>
                <w:rFonts w:ascii="Times New Roman"/>
                <w:color w:val="auto"/>
                <w:sz w:val="18"/>
                <w:szCs w:val="18"/>
                <w:highlight w:val="none"/>
              </w:rPr>
            </w:pPr>
            <w:r>
              <w:rPr>
                <w:rFonts w:hint="eastAsia"/>
                <w:color w:val="auto"/>
                <w:sz w:val="18"/>
                <w:szCs w:val="18"/>
                <w:highlight w:val="none"/>
                <w:lang w:eastAsia="zh-CN"/>
              </w:rPr>
              <w:t>模式识别与机器学习</w:t>
            </w:r>
          </w:p>
        </w:tc>
        <w:tc>
          <w:tcPr>
            <w:tcW w:w="1175" w:type="dxa"/>
            <w:vAlign w:val="center"/>
          </w:tcPr>
          <w:p>
            <w:pPr>
              <w:ind w:left="0" w:leftChars="0" w:right="0" w:rightChars="0"/>
              <w:jc w:val="center"/>
              <w:rPr>
                <w:rFonts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武汉科技大学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en-US" w:eastAsia="zh-CN" w:bidi="ar-SA"/>
              </w:rPr>
            </w:pPr>
            <w:r>
              <w:rPr>
                <w:rFonts w:hint="eastAsia"/>
                <w:color w:val="auto"/>
                <w:sz w:val="18"/>
                <w:szCs w:val="18"/>
                <w:highlight w:val="none"/>
              </w:rPr>
              <w:t>电子信息工程</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机器人学习</w:t>
            </w:r>
          </w:p>
        </w:tc>
        <w:tc>
          <w:tcPr>
            <w:tcW w:w="849" w:type="dxa"/>
            <w:vAlign w:val="center"/>
          </w:tcPr>
          <w:p>
            <w:pPr>
              <w:pStyle w:val="16"/>
              <w:ind w:left="0" w:leftChars="0" w:right="0" w:rightChars="0"/>
              <w:jc w:val="center"/>
              <w:rPr>
                <w:rFonts w:ascii="Times New Roman"/>
                <w:color w:val="auto"/>
                <w:sz w:val="18"/>
                <w:szCs w:val="18"/>
                <w:highlight w:val="none"/>
              </w:rPr>
            </w:pPr>
            <w:r>
              <w:rPr>
                <w:rFonts w:hint="eastAsia" w:ascii="Times New Roman"/>
                <w:color w:val="auto"/>
                <w:sz w:val="18"/>
                <w:szCs w:val="18"/>
                <w:highlight w:val="no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王伟</w:t>
            </w:r>
          </w:p>
        </w:tc>
        <w:tc>
          <w:tcPr>
            <w:tcW w:w="585" w:type="dxa"/>
            <w:vAlign w:val="center"/>
          </w:tcPr>
          <w:p>
            <w:pPr>
              <w:ind w:left="0" w:leftChars="0" w:right="0" w:rightChars="0"/>
              <w:jc w:val="center"/>
              <w:rPr>
                <w:rFonts w:ascii="宋体" w:hAnsi="宋体" w:eastAsia="宋体" w:cs="宋体"/>
                <w:color w:val="auto"/>
                <w:sz w:val="18"/>
                <w:szCs w:val="18"/>
                <w:highlight w:val="none"/>
                <w:lang w:val="zh-CN" w:eastAsia="zh-CN" w:bidi="ar-SA"/>
              </w:rPr>
            </w:pPr>
            <w:r>
              <w:rPr>
                <w:rFonts w:hint="eastAsia"/>
                <w:color w:val="auto"/>
                <w:sz w:val="18"/>
                <w:szCs w:val="18"/>
                <w:highlight w:val="none"/>
              </w:rPr>
              <w:t>男</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rPr>
              <w:t>1981</w:t>
            </w:r>
            <w:r>
              <w:rPr>
                <w:rFonts w:hint="eastAsia"/>
                <w:color w:val="auto"/>
                <w:sz w:val="18"/>
                <w:szCs w:val="18"/>
                <w:highlight w:val="none"/>
                <w:lang w:val="en-US" w:eastAsia="zh-CN"/>
              </w:rPr>
              <w:t>.</w:t>
            </w:r>
            <w:r>
              <w:rPr>
                <w:rFonts w:hint="eastAsia"/>
                <w:color w:val="auto"/>
                <w:sz w:val="18"/>
                <w:szCs w:val="18"/>
                <w:highlight w:val="none"/>
              </w:rPr>
              <w:t>10</w:t>
            </w:r>
          </w:p>
        </w:tc>
        <w:tc>
          <w:tcPr>
            <w:tcW w:w="991"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eastAsia="宋体"/>
                <w:color w:val="auto"/>
                <w:sz w:val="18"/>
                <w:szCs w:val="18"/>
                <w:highlight w:val="none"/>
                <w:lang w:eastAsia="zh-CN"/>
              </w:rPr>
              <w:t>图像理解与计算机视觉</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eastAsia="zh-CN"/>
              </w:rPr>
              <w:t>高级工程师</w:t>
            </w:r>
            <w:r>
              <w:rPr>
                <w:rFonts w:hint="eastAsia"/>
                <w:color w:val="auto"/>
                <w:sz w:val="18"/>
                <w:szCs w:val="18"/>
                <w:highlight w:val="none"/>
                <w:lang w:val="en-US" w:eastAsia="zh-CN"/>
              </w:rPr>
              <w:t>/讲师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解放军军械工程学院</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计算机科学与技术</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信号处理</w:t>
            </w:r>
          </w:p>
        </w:tc>
        <w:tc>
          <w:tcPr>
            <w:tcW w:w="849" w:type="dxa"/>
            <w:vAlign w:val="center"/>
          </w:tcPr>
          <w:p>
            <w:pPr>
              <w:pStyle w:val="16"/>
              <w:ind w:left="0" w:leftChars="0" w:right="0" w:rightChars="0"/>
              <w:jc w:val="center"/>
              <w:rPr>
                <w:rFonts w:ascii="Times New Roman"/>
                <w:color w:val="auto"/>
                <w:sz w:val="18"/>
                <w:szCs w:val="18"/>
                <w:highlight w:val="none"/>
              </w:rPr>
            </w:pPr>
            <w:r>
              <w:rPr>
                <w:rFonts w:hint="eastAsia" w:ascii="Times New Roman"/>
                <w:color w:val="auto"/>
                <w:sz w:val="18"/>
                <w:szCs w:val="18"/>
                <w:highlight w:val="no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17"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曹秀丽</w:t>
            </w:r>
          </w:p>
        </w:tc>
        <w:tc>
          <w:tcPr>
            <w:tcW w:w="58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zh-CN" w:eastAsia="zh-CN" w:bidi="ar-SA"/>
              </w:rPr>
            </w:pPr>
            <w:r>
              <w:rPr>
                <w:rFonts w:hint="eastAsia" w:ascii="宋体" w:hAnsi="宋体" w:eastAsia="宋体" w:cs="宋体"/>
                <w:i w:val="0"/>
                <w:color w:val="auto"/>
                <w:kern w:val="0"/>
                <w:sz w:val="18"/>
                <w:szCs w:val="18"/>
                <w:highlight w:val="none"/>
                <w:u w:val="none"/>
                <w:lang w:val="en-US" w:eastAsia="zh-CN" w:bidi="ar"/>
              </w:rPr>
              <w:t>女</w:t>
            </w:r>
          </w:p>
        </w:tc>
        <w:tc>
          <w:tcPr>
            <w:tcW w:w="933"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1978</w:t>
            </w:r>
            <w:r>
              <w:rPr>
                <w:rFonts w:hint="eastAsia"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06</w:t>
            </w:r>
          </w:p>
        </w:tc>
        <w:tc>
          <w:tcPr>
            <w:tcW w:w="991" w:type="dxa"/>
            <w:vAlign w:val="center"/>
          </w:tcPr>
          <w:p>
            <w:pPr>
              <w:pStyle w:val="16"/>
              <w:jc w:val="center"/>
              <w:rPr>
                <w:rFonts w:hint="eastAsia" w:ascii="Times New Roman" w:eastAsia="宋体"/>
                <w:color w:val="auto"/>
                <w:sz w:val="18"/>
                <w:szCs w:val="18"/>
                <w:highlight w:val="none"/>
                <w:lang w:eastAsia="zh-CN"/>
              </w:rPr>
            </w:pPr>
            <w:r>
              <w:rPr>
                <w:color w:val="auto"/>
                <w:sz w:val="18"/>
                <w:szCs w:val="18"/>
                <w:highlight w:val="none"/>
              </w:rPr>
              <w:t>高级语言程序设计</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val="en-US" w:eastAsia="zh-CN"/>
              </w:rPr>
              <w:t>副教授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华侨大学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计算机技术领域工程</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硕士</w:t>
            </w:r>
          </w:p>
        </w:tc>
        <w:tc>
          <w:tcPr>
            <w:tcW w:w="1025" w:type="dxa"/>
            <w:vAlign w:val="center"/>
          </w:tcPr>
          <w:p>
            <w:pPr>
              <w:pStyle w:val="16"/>
              <w:jc w:val="center"/>
              <w:rPr>
                <w:rFonts w:hint="eastAsia" w:ascii="Times New Roman" w:eastAsia="宋体"/>
                <w:color w:val="auto"/>
                <w:sz w:val="18"/>
                <w:szCs w:val="18"/>
                <w:highlight w:val="none"/>
                <w:lang w:eastAsia="zh-CN"/>
              </w:rPr>
            </w:pPr>
            <w:r>
              <w:rPr>
                <w:rFonts w:hint="eastAsia"/>
                <w:color w:val="auto"/>
                <w:sz w:val="18"/>
                <w:szCs w:val="18"/>
                <w:highlight w:val="none"/>
                <w:lang w:eastAsia="zh-CN"/>
              </w:rPr>
              <w:t>软件工程</w:t>
            </w:r>
          </w:p>
        </w:tc>
        <w:tc>
          <w:tcPr>
            <w:tcW w:w="849" w:type="dxa"/>
            <w:vAlign w:val="center"/>
          </w:tcPr>
          <w:p>
            <w:pPr>
              <w:pStyle w:val="16"/>
              <w:ind w:left="0" w:leftChars="0" w:right="0" w:rightChars="0"/>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rPr>
              <w:t>郑燕娥</w:t>
            </w:r>
          </w:p>
        </w:tc>
        <w:tc>
          <w:tcPr>
            <w:tcW w:w="58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女</w:t>
            </w:r>
          </w:p>
        </w:tc>
        <w:tc>
          <w:tcPr>
            <w:tcW w:w="933" w:type="dxa"/>
            <w:vAlign w:val="center"/>
          </w:tcPr>
          <w:p>
            <w:pPr>
              <w:ind w:left="0" w:leftChars="0" w:right="0" w:rightChars="0"/>
              <w:jc w:val="center"/>
              <w:rPr>
                <w:rFonts w:hint="default" w:ascii="宋体" w:hAnsi="宋体" w:eastAsia="宋体" w:cs="宋体"/>
                <w:color w:val="auto"/>
                <w:sz w:val="18"/>
                <w:szCs w:val="18"/>
                <w:highlight w:val="none"/>
                <w:lang w:val="en-US" w:eastAsia="zh-CN" w:bidi="ar-SA"/>
              </w:rPr>
            </w:pPr>
            <w:r>
              <w:rPr>
                <w:rFonts w:hint="eastAsia"/>
                <w:color w:val="auto"/>
                <w:sz w:val="18"/>
                <w:szCs w:val="18"/>
                <w:highlight w:val="none"/>
                <w:lang w:val="en-US" w:eastAsia="zh-CN"/>
              </w:rPr>
              <w:t>1981.11</w:t>
            </w:r>
          </w:p>
        </w:tc>
        <w:tc>
          <w:tcPr>
            <w:tcW w:w="991" w:type="dxa"/>
            <w:vAlign w:val="center"/>
          </w:tcPr>
          <w:p>
            <w:pPr>
              <w:pStyle w:val="16"/>
              <w:ind w:left="0" w:leftChars="0" w:right="0" w:rightChars="0"/>
              <w:jc w:val="center"/>
              <w:rPr>
                <w:rFonts w:hint="eastAsia" w:ascii="Times New Roman" w:eastAsia="宋体"/>
                <w:color w:val="auto"/>
                <w:sz w:val="18"/>
                <w:szCs w:val="18"/>
                <w:highlight w:val="none"/>
                <w:lang w:eastAsia="zh-CN"/>
              </w:rPr>
            </w:pPr>
            <w:r>
              <w:rPr>
                <w:rFonts w:hint="eastAsia" w:ascii="Times New Roman" w:eastAsia="宋体"/>
                <w:color w:val="auto"/>
                <w:sz w:val="18"/>
                <w:szCs w:val="18"/>
                <w:highlight w:val="none"/>
                <w:lang w:eastAsia="zh-CN"/>
              </w:rPr>
              <w:t>大数据技术原理及应用</w:t>
            </w:r>
          </w:p>
        </w:tc>
        <w:tc>
          <w:tcPr>
            <w:tcW w:w="1175" w:type="dxa"/>
            <w:vAlign w:val="center"/>
          </w:tcPr>
          <w:p>
            <w:pPr>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color w:val="auto"/>
                <w:sz w:val="18"/>
                <w:szCs w:val="18"/>
                <w:highlight w:val="none"/>
                <w:lang w:val="en-US" w:eastAsia="zh-CN"/>
              </w:rPr>
              <w:t>副教授</w:t>
            </w:r>
          </w:p>
        </w:tc>
        <w:tc>
          <w:tcPr>
            <w:tcW w:w="122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华侨大学</w:t>
            </w:r>
          </w:p>
        </w:tc>
        <w:tc>
          <w:tcPr>
            <w:tcW w:w="1225"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计算机技术领域工程</w:t>
            </w:r>
          </w:p>
        </w:tc>
        <w:tc>
          <w:tcPr>
            <w:tcW w:w="993" w:type="dxa"/>
            <w:vAlign w:val="center"/>
          </w:tcPr>
          <w:p>
            <w:pPr>
              <w:ind w:left="0" w:leftChars="0" w:right="0" w:rightChars="0"/>
              <w:jc w:val="center"/>
              <w:rPr>
                <w:rFonts w:hint="eastAsia" w:ascii="宋体" w:hAnsi="宋体" w:eastAsia="宋体" w:cs="宋体"/>
                <w:color w:val="auto"/>
                <w:sz w:val="18"/>
                <w:szCs w:val="18"/>
                <w:highlight w:val="none"/>
                <w:lang w:val="zh-CN" w:eastAsia="zh-CN" w:bidi="ar-SA"/>
              </w:rPr>
            </w:pPr>
            <w:r>
              <w:rPr>
                <w:rFonts w:hint="eastAsia"/>
                <w:color w:val="auto"/>
                <w:sz w:val="18"/>
                <w:szCs w:val="18"/>
                <w:highlight w:val="none"/>
                <w:lang w:val="en-US" w:eastAsia="zh-CN"/>
              </w:rPr>
              <w:t>硕士</w:t>
            </w:r>
          </w:p>
        </w:tc>
        <w:tc>
          <w:tcPr>
            <w:tcW w:w="1025" w:type="dxa"/>
            <w:vAlign w:val="center"/>
          </w:tcPr>
          <w:p>
            <w:pPr>
              <w:pStyle w:val="16"/>
              <w:ind w:left="0" w:leftChars="0" w:right="0" w:rightChars="0"/>
              <w:jc w:val="center"/>
              <w:rPr>
                <w:rFonts w:hint="eastAsia" w:ascii="Times New Roman"/>
                <w:color w:val="auto"/>
                <w:sz w:val="18"/>
                <w:szCs w:val="18"/>
                <w:highlight w:val="none"/>
                <w:lang w:eastAsia="zh-CN"/>
              </w:rPr>
            </w:pPr>
            <w:r>
              <w:rPr>
                <w:rFonts w:hint="eastAsia" w:ascii="Times New Roman"/>
                <w:color w:val="auto"/>
                <w:sz w:val="18"/>
                <w:szCs w:val="18"/>
                <w:highlight w:val="none"/>
                <w:lang w:val="en-US" w:eastAsia="zh-CN"/>
              </w:rPr>
              <w:t>数据挖掘与分析</w:t>
            </w:r>
          </w:p>
        </w:tc>
        <w:tc>
          <w:tcPr>
            <w:tcW w:w="849" w:type="dxa"/>
            <w:vAlign w:val="center"/>
          </w:tcPr>
          <w:p>
            <w:pPr>
              <w:pStyle w:val="16"/>
              <w:ind w:left="0" w:leftChars="0" w:right="0" w:rightChars="0"/>
              <w:jc w:val="center"/>
              <w:rPr>
                <w:rFonts w:hint="eastAsia" w:ascii="Times New Roman"/>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zh-CN" w:eastAsia="zh-CN" w:bidi="zh-CN"/>
              </w:rPr>
            </w:pPr>
            <w:r>
              <w:rPr>
                <w:rFonts w:hint="eastAsia" w:ascii="Times New Roman" w:hAnsi="宋体" w:eastAsia="宋体" w:cs="宋体"/>
                <w:color w:val="auto"/>
                <w:sz w:val="18"/>
                <w:szCs w:val="18"/>
                <w:highlight w:val="none"/>
                <w:lang w:val="en-US" w:eastAsia="zh-CN" w:bidi="zh-CN"/>
              </w:rPr>
              <w:t>崔</w:t>
            </w:r>
            <w:r>
              <w:rPr>
                <w:rFonts w:hint="eastAsia" w:ascii="Times New Roman" w:cs="宋体"/>
                <w:color w:val="auto"/>
                <w:sz w:val="18"/>
                <w:szCs w:val="18"/>
                <w:highlight w:val="none"/>
                <w:lang w:val="en-US" w:eastAsia="zh-CN" w:bidi="zh-CN"/>
              </w:rPr>
              <w:t xml:space="preserve"> </w:t>
            </w:r>
            <w:r>
              <w:rPr>
                <w:rFonts w:hint="eastAsia" w:ascii="Times New Roman" w:hAnsi="宋体" w:eastAsia="宋体" w:cs="宋体"/>
                <w:color w:val="auto"/>
                <w:sz w:val="18"/>
                <w:szCs w:val="18"/>
                <w:highlight w:val="none"/>
                <w:lang w:val="en-US" w:eastAsia="zh-CN" w:bidi="zh-CN"/>
              </w:rPr>
              <w:t>成</w:t>
            </w:r>
          </w:p>
        </w:tc>
        <w:tc>
          <w:tcPr>
            <w:tcW w:w="585"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男</w:t>
            </w:r>
          </w:p>
        </w:tc>
        <w:tc>
          <w:tcPr>
            <w:tcW w:w="933" w:type="dxa"/>
            <w:vAlign w:val="center"/>
          </w:tcPr>
          <w:p>
            <w:pPr>
              <w:ind w:left="0" w:leftChars="0" w:right="0" w:rightChars="0"/>
              <w:jc w:val="center"/>
              <w:rPr>
                <w:rFonts w:hint="eastAsia"/>
                <w:color w:val="auto"/>
                <w:sz w:val="18"/>
                <w:szCs w:val="18"/>
                <w:highlight w:val="none"/>
                <w:lang w:val="en-US" w:eastAsia="zh-CN"/>
              </w:rPr>
            </w:pPr>
            <w:r>
              <w:rPr>
                <w:rFonts w:hint="eastAsia"/>
                <w:color w:val="auto"/>
                <w:sz w:val="18"/>
                <w:szCs w:val="18"/>
                <w:highlight w:val="none"/>
                <w:lang w:val="en-US" w:eastAsia="zh-CN"/>
              </w:rPr>
              <w:t>1978.09</w:t>
            </w:r>
          </w:p>
        </w:tc>
        <w:tc>
          <w:tcPr>
            <w:tcW w:w="991" w:type="dxa"/>
            <w:vAlign w:val="center"/>
          </w:tcPr>
          <w:p>
            <w:pPr>
              <w:pStyle w:val="16"/>
              <w:ind w:left="0" w:leftChars="0" w:right="0" w:rightChars="0"/>
              <w:jc w:val="center"/>
              <w:rPr>
                <w:rFonts w:hint="eastAsia" w:ascii="Times New Roman" w:hAnsi="宋体" w:eastAsia="宋体" w:cs="宋体"/>
                <w:color w:val="auto"/>
                <w:sz w:val="18"/>
                <w:szCs w:val="18"/>
                <w:highlight w:val="none"/>
                <w:lang w:val="zh-CN" w:eastAsia="zh-CN" w:bidi="zh-CN"/>
              </w:rPr>
            </w:pPr>
            <w:r>
              <w:rPr>
                <w:rFonts w:hint="eastAsia" w:ascii="Times New Roman" w:hAnsi="宋体" w:eastAsia="宋体" w:cs="宋体"/>
                <w:color w:val="auto"/>
                <w:sz w:val="18"/>
                <w:szCs w:val="18"/>
                <w:highlight w:val="none"/>
                <w:lang w:val="zh-CN" w:eastAsia="zh-CN" w:bidi="zh-CN"/>
              </w:rPr>
              <w:t>人工智能</w:t>
            </w:r>
          </w:p>
        </w:tc>
        <w:tc>
          <w:tcPr>
            <w:tcW w:w="1175"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zh-CN" w:eastAsia="zh-CN" w:bidi="zh-CN"/>
              </w:rPr>
            </w:pPr>
            <w:r>
              <w:rPr>
                <w:rFonts w:hint="eastAsia" w:ascii="Times New Roman" w:hAnsi="宋体" w:eastAsia="宋体" w:cs="宋体"/>
                <w:color w:val="auto"/>
                <w:sz w:val="18"/>
                <w:szCs w:val="18"/>
                <w:highlight w:val="none"/>
                <w:lang w:val="en-US" w:eastAsia="zh-CN" w:bidi="zh-CN"/>
              </w:rPr>
              <w:t>讲师</w:t>
            </w:r>
          </w:p>
        </w:tc>
        <w:tc>
          <w:tcPr>
            <w:tcW w:w="1223"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西北师范大学</w:t>
            </w:r>
          </w:p>
        </w:tc>
        <w:tc>
          <w:tcPr>
            <w:tcW w:w="1225"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计算机科学与技术</w:t>
            </w:r>
          </w:p>
        </w:tc>
        <w:tc>
          <w:tcPr>
            <w:tcW w:w="993"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学士</w:t>
            </w:r>
          </w:p>
        </w:tc>
        <w:tc>
          <w:tcPr>
            <w:tcW w:w="1025"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zh-CN" w:eastAsia="zh-CN" w:bidi="zh-CN"/>
              </w:rPr>
            </w:pPr>
            <w:r>
              <w:rPr>
                <w:rFonts w:hint="eastAsia" w:ascii="Times New Roman" w:hAnsi="宋体" w:eastAsia="宋体" w:cs="宋体"/>
                <w:color w:val="auto"/>
                <w:sz w:val="18"/>
                <w:szCs w:val="18"/>
                <w:highlight w:val="none"/>
                <w:lang w:val="en-US" w:eastAsia="zh-CN" w:bidi="zh-CN"/>
              </w:rPr>
              <w:t>软件工程</w:t>
            </w:r>
          </w:p>
        </w:tc>
        <w:tc>
          <w:tcPr>
            <w:tcW w:w="849" w:type="dxa"/>
            <w:vAlign w:val="center"/>
          </w:tcPr>
          <w:p>
            <w:pPr>
              <w:pStyle w:val="16"/>
              <w:ind w:left="0" w:leftChars="0" w:right="0" w:rightChars="0"/>
              <w:jc w:val="center"/>
              <w:rPr>
                <w:rFonts w:hint="eastAsia" w:ascii="Times New Roman"/>
                <w:color w:val="auto"/>
                <w:sz w:val="18"/>
                <w:szCs w:val="18"/>
                <w:highlight w:val="none"/>
                <w:lang w:eastAsia="zh-CN"/>
              </w:rPr>
            </w:pPr>
            <w:r>
              <w:rPr>
                <w:rFonts w:hint="eastAsia" w:ascii="Times New Roman"/>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赵宏岩</w:t>
            </w:r>
          </w:p>
        </w:tc>
        <w:tc>
          <w:tcPr>
            <w:tcW w:w="585" w:type="dxa"/>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男</w:t>
            </w:r>
          </w:p>
        </w:tc>
        <w:tc>
          <w:tcPr>
            <w:tcW w:w="9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1981.09</w:t>
            </w:r>
          </w:p>
        </w:tc>
        <w:tc>
          <w:tcPr>
            <w:tcW w:w="9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操作系统</w:t>
            </w:r>
          </w:p>
        </w:tc>
        <w:tc>
          <w:tcPr>
            <w:tcW w:w="11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讲师</w:t>
            </w:r>
          </w:p>
        </w:tc>
        <w:tc>
          <w:tcPr>
            <w:tcW w:w="122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北华大学</w:t>
            </w:r>
          </w:p>
        </w:tc>
        <w:tc>
          <w:tcPr>
            <w:tcW w:w="122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计算机科学与技术</w:t>
            </w:r>
          </w:p>
        </w:tc>
        <w:tc>
          <w:tcPr>
            <w:tcW w:w="99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学士</w:t>
            </w:r>
          </w:p>
        </w:tc>
        <w:tc>
          <w:tcPr>
            <w:tcW w:w="102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软件工程</w:t>
            </w:r>
          </w:p>
        </w:tc>
        <w:tc>
          <w:tcPr>
            <w:tcW w:w="849" w:type="dxa"/>
            <w:vAlign w:val="center"/>
          </w:tcPr>
          <w:p>
            <w:pPr>
              <w:pStyle w:val="16"/>
              <w:ind w:left="0" w:leftChars="0" w:right="0" w:rightChars="0"/>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17"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连博勇</w:t>
            </w:r>
          </w:p>
        </w:tc>
        <w:tc>
          <w:tcPr>
            <w:tcW w:w="585"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男</w:t>
            </w:r>
          </w:p>
        </w:tc>
        <w:tc>
          <w:tcPr>
            <w:tcW w:w="933"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198</w:t>
            </w:r>
            <w:r>
              <w:rPr>
                <w:rFonts w:hint="eastAsia" w:ascii="Times New Roman" w:cs="宋体"/>
                <w:color w:val="auto"/>
                <w:sz w:val="18"/>
                <w:szCs w:val="18"/>
                <w:highlight w:val="none"/>
                <w:lang w:val="en-US" w:eastAsia="zh-CN" w:bidi="zh-CN"/>
              </w:rPr>
              <w:t>2</w:t>
            </w:r>
            <w:r>
              <w:rPr>
                <w:rFonts w:hint="eastAsia" w:ascii="Times New Roman" w:hAnsi="宋体" w:eastAsia="宋体" w:cs="宋体"/>
                <w:color w:val="auto"/>
                <w:sz w:val="18"/>
                <w:szCs w:val="18"/>
                <w:highlight w:val="none"/>
                <w:lang w:val="en-US" w:eastAsia="zh-CN" w:bidi="zh-CN"/>
              </w:rPr>
              <w:t>.0</w:t>
            </w:r>
            <w:r>
              <w:rPr>
                <w:rFonts w:hint="eastAsia" w:ascii="Times New Roman" w:cs="宋体"/>
                <w:color w:val="auto"/>
                <w:sz w:val="18"/>
                <w:szCs w:val="18"/>
                <w:highlight w:val="none"/>
                <w:lang w:val="en-US" w:eastAsia="zh-CN" w:bidi="zh-CN"/>
              </w:rPr>
              <w:t>2</w:t>
            </w:r>
          </w:p>
        </w:tc>
        <w:tc>
          <w:tcPr>
            <w:tcW w:w="991"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color w:val="auto"/>
                <w:sz w:val="18"/>
                <w:szCs w:val="18"/>
                <w:highlight w:val="none"/>
                <w:lang w:val="zh-CN" w:eastAsia="zh-CN"/>
              </w:rPr>
              <w:t>深度学习</w:t>
            </w:r>
          </w:p>
        </w:tc>
        <w:tc>
          <w:tcPr>
            <w:tcW w:w="1175"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副教授</w:t>
            </w:r>
          </w:p>
        </w:tc>
        <w:tc>
          <w:tcPr>
            <w:tcW w:w="1223"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厦门大学</w:t>
            </w:r>
          </w:p>
        </w:tc>
        <w:tc>
          <w:tcPr>
            <w:tcW w:w="1225"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基础数学</w:t>
            </w:r>
          </w:p>
        </w:tc>
        <w:tc>
          <w:tcPr>
            <w:tcW w:w="993"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硕士</w:t>
            </w:r>
          </w:p>
        </w:tc>
        <w:tc>
          <w:tcPr>
            <w:tcW w:w="1025"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cs="宋体"/>
                <w:color w:val="auto"/>
                <w:sz w:val="18"/>
                <w:szCs w:val="18"/>
                <w:highlight w:val="none"/>
                <w:lang w:val="en-US" w:eastAsia="zh-CN" w:bidi="zh-CN"/>
              </w:rPr>
              <w:t>数学算法</w:t>
            </w:r>
          </w:p>
        </w:tc>
        <w:tc>
          <w:tcPr>
            <w:tcW w:w="849" w:type="dxa"/>
            <w:vAlign w:val="center"/>
          </w:tcPr>
          <w:p>
            <w:pPr>
              <w:pStyle w:val="16"/>
              <w:spacing w:line="360" w:lineRule="exact"/>
              <w:ind w:left="0" w:leftChars="0" w:right="0" w:rightChars="0"/>
              <w:jc w:val="center"/>
              <w:rPr>
                <w:rFonts w:hint="eastAsia" w:ascii="Times New Roman" w:hAnsi="宋体" w:eastAsia="宋体" w:cs="宋体"/>
                <w:color w:val="auto"/>
                <w:sz w:val="18"/>
                <w:szCs w:val="18"/>
                <w:highlight w:val="none"/>
                <w:lang w:val="en-US" w:eastAsia="zh-CN" w:bidi="zh-CN"/>
              </w:rPr>
            </w:pPr>
            <w:r>
              <w:rPr>
                <w:rFonts w:hint="eastAsia" w:ascii="Times New Roman" w:hAnsi="宋体" w:eastAsia="宋体" w:cs="宋体"/>
                <w:color w:val="auto"/>
                <w:sz w:val="18"/>
                <w:szCs w:val="18"/>
                <w:highlight w:val="none"/>
                <w:lang w:val="en-US" w:eastAsia="zh-CN" w:bidi="zh-CN"/>
              </w:rPr>
              <w:t>专职</w:t>
            </w:r>
          </w:p>
        </w:tc>
      </w:tr>
    </w:tbl>
    <w:p>
      <w:pPr>
        <w:spacing w:before="197"/>
        <w:ind w:left="218" w:right="0" w:firstLine="0"/>
        <w:jc w:val="left"/>
        <w:rPr>
          <w:color w:val="auto"/>
          <w:sz w:val="24"/>
          <w:highlight w:val="none"/>
        </w:rPr>
      </w:pPr>
      <w:r>
        <w:rPr>
          <w:rFonts w:hint="eastAsia" w:ascii="Microsoft JhengHei" w:eastAsia="Microsoft JhengHei"/>
          <w:b/>
          <w:color w:val="auto"/>
          <w:w w:val="110"/>
          <w:sz w:val="28"/>
          <w:highlight w:val="none"/>
        </w:rPr>
        <w:t>4.3.专业核心课程表</w:t>
      </w:r>
      <w:r>
        <w:rPr>
          <w:color w:val="auto"/>
          <w:w w:val="110"/>
          <w:sz w:val="24"/>
          <w:highlight w:val="none"/>
        </w:rPr>
        <w:t>（以下表格数据由学校填写）</w:t>
      </w:r>
    </w:p>
    <w:p>
      <w:pPr>
        <w:spacing w:before="4" w:line="240" w:lineRule="auto"/>
        <w:rPr>
          <w:color w:val="auto"/>
          <w:sz w:val="5"/>
          <w:highlight w:val="none"/>
        </w:rPr>
      </w:pPr>
    </w:p>
    <w:tbl>
      <w:tblPr>
        <w:tblStyle w:val="11"/>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6"/>
              <w:spacing w:before="191"/>
              <w:ind w:left="1273" w:right="1265"/>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课程名称</w:t>
            </w:r>
          </w:p>
        </w:tc>
        <w:tc>
          <w:tcPr>
            <w:tcW w:w="1287" w:type="dxa"/>
          </w:tcPr>
          <w:p>
            <w:pPr>
              <w:pStyle w:val="16"/>
              <w:spacing w:before="128" w:line="170" w:lineRule="auto"/>
              <w:ind w:left="280" w:right="272"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课程总学时</w:t>
            </w:r>
          </w:p>
        </w:tc>
        <w:tc>
          <w:tcPr>
            <w:tcW w:w="1097" w:type="dxa"/>
          </w:tcPr>
          <w:p>
            <w:pPr>
              <w:pStyle w:val="16"/>
              <w:spacing w:before="128" w:line="170" w:lineRule="auto"/>
              <w:ind w:left="186" w:right="176"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课程周学时</w:t>
            </w:r>
          </w:p>
        </w:tc>
        <w:tc>
          <w:tcPr>
            <w:tcW w:w="2343" w:type="dxa"/>
          </w:tcPr>
          <w:p>
            <w:pPr>
              <w:pStyle w:val="16"/>
              <w:spacing w:before="191"/>
              <w:ind w:left="565"/>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拟授课教师</w:t>
            </w:r>
          </w:p>
        </w:tc>
        <w:tc>
          <w:tcPr>
            <w:tcW w:w="1299" w:type="dxa"/>
          </w:tcPr>
          <w:p>
            <w:pPr>
              <w:pStyle w:val="16"/>
              <w:spacing w:before="191"/>
              <w:ind w:left="162"/>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top"/>
          </w:tcPr>
          <w:p>
            <w:pPr>
              <w:pStyle w:val="16"/>
              <w:spacing w:before="138"/>
              <w:ind w:left="387" w:leftChars="0" w:right="381" w:rightChars="0"/>
              <w:jc w:val="center"/>
              <w:rPr>
                <w:rFonts w:ascii="Times New Roman" w:hAnsi="宋体" w:eastAsia="宋体" w:cs="宋体"/>
                <w:color w:val="auto"/>
                <w:sz w:val="24"/>
                <w:szCs w:val="22"/>
                <w:highlight w:val="none"/>
                <w:lang w:val="zh-CN" w:eastAsia="zh-CN" w:bidi="zh-CN"/>
              </w:rPr>
            </w:pPr>
            <w:r>
              <w:rPr>
                <w:color w:val="auto"/>
                <w:sz w:val="21"/>
                <w:highlight w:val="none"/>
              </w:rPr>
              <w:t>高级语言程序设计</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color w:val="auto"/>
                <w:sz w:val="21"/>
                <w:szCs w:val="21"/>
                <w:highlight w:val="none"/>
              </w:rPr>
              <w:t>曹秀丽</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电路与电子技术</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72</w:t>
            </w:r>
          </w:p>
        </w:tc>
        <w:tc>
          <w:tcPr>
            <w:tcW w:w="109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4</w:t>
            </w:r>
          </w:p>
        </w:tc>
        <w:tc>
          <w:tcPr>
            <w:tcW w:w="2343" w:type="dxa"/>
            <w:vAlign w:val="center"/>
          </w:tcPr>
          <w:p>
            <w:pPr>
              <w:pStyle w:val="16"/>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olor w:val="auto"/>
                <w:sz w:val="21"/>
                <w:szCs w:val="21"/>
                <w:highlight w:val="none"/>
                <w:lang w:eastAsia="zh-CN"/>
              </w:rPr>
              <w:t>王庆利</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81" w:rightChars="0"/>
              <w:jc w:val="center"/>
              <w:rPr>
                <w:rFonts w:hint="eastAsia" w:ascii="Times New Roman" w:hAnsi="宋体" w:eastAsia="宋体" w:cs="宋体"/>
                <w:color w:val="auto"/>
                <w:sz w:val="24"/>
                <w:szCs w:val="22"/>
                <w:highlight w:val="none"/>
                <w:lang w:val="zh-CN" w:eastAsia="zh-CN" w:bidi="zh-CN"/>
              </w:rPr>
            </w:pPr>
            <w:r>
              <w:rPr>
                <w:rFonts w:hint="eastAsia"/>
                <w:color w:val="auto"/>
                <w:sz w:val="21"/>
                <w:highlight w:val="none"/>
                <w:lang w:eastAsia="zh-CN"/>
              </w:rPr>
              <w:t>操作系统</w:t>
            </w:r>
          </w:p>
        </w:tc>
        <w:tc>
          <w:tcPr>
            <w:tcW w:w="128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36</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2</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ascii="Times New Roman"/>
                <w:color w:val="auto"/>
                <w:sz w:val="21"/>
                <w:szCs w:val="21"/>
                <w:highlight w:val="none"/>
              </w:rPr>
              <w:t>赵宏岩</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40"/>
              <w:ind w:left="387" w:leftChars="0" w:right="381" w:rightChars="0"/>
              <w:jc w:val="center"/>
              <w:rPr>
                <w:rFonts w:hint="eastAsia" w:ascii="Times New Roman" w:hAnsi="宋体" w:eastAsia="宋体" w:cs="宋体"/>
                <w:color w:val="auto"/>
                <w:sz w:val="24"/>
                <w:szCs w:val="22"/>
                <w:highlight w:val="none"/>
                <w:lang w:val="zh-CN" w:eastAsia="zh-CN" w:bidi="zh-CN"/>
              </w:rPr>
            </w:pPr>
            <w:r>
              <w:rPr>
                <w:color w:val="auto"/>
                <w:sz w:val="21"/>
                <w:highlight w:val="none"/>
              </w:rPr>
              <w:t>数据结构及实验</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36+36</w:t>
            </w:r>
          </w:p>
        </w:tc>
        <w:tc>
          <w:tcPr>
            <w:tcW w:w="109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4</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color w:val="auto"/>
                <w:sz w:val="21"/>
                <w:szCs w:val="21"/>
                <w:highlight w:val="none"/>
              </w:rPr>
              <w:t>甘建武</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81" w:rightChars="0"/>
              <w:jc w:val="center"/>
              <w:rPr>
                <w:rFonts w:hint="eastAsia" w:ascii="宋体" w:hAnsi="宋体" w:eastAsia="宋体" w:cs="宋体"/>
                <w:color w:val="auto"/>
                <w:sz w:val="21"/>
                <w:szCs w:val="22"/>
                <w:highlight w:val="none"/>
                <w:lang w:val="zh-CN" w:eastAsia="zh-CN" w:bidi="zh-CN"/>
              </w:rPr>
            </w:pPr>
            <w:r>
              <w:rPr>
                <w:rFonts w:hint="eastAsia"/>
                <w:color w:val="auto"/>
                <w:sz w:val="21"/>
                <w:highlight w:val="none"/>
                <w:lang w:eastAsia="zh-CN"/>
              </w:rPr>
              <w:t>数据库原理及应用</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54</w:t>
            </w:r>
          </w:p>
        </w:tc>
        <w:tc>
          <w:tcPr>
            <w:tcW w:w="109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3</w:t>
            </w:r>
          </w:p>
        </w:tc>
        <w:tc>
          <w:tcPr>
            <w:tcW w:w="2343"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hAnsi="宋体" w:eastAsia="宋体" w:cs="宋体"/>
                <w:color w:val="auto"/>
                <w:sz w:val="21"/>
                <w:szCs w:val="21"/>
                <w:highlight w:val="none"/>
                <w:lang w:val="zh-CN" w:eastAsia="zh-CN" w:bidi="zh-CN"/>
              </w:rPr>
              <w:t>柳爱利</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79" w:rightChars="0"/>
              <w:jc w:val="center"/>
              <w:rPr>
                <w:rFonts w:hint="eastAsia" w:ascii="Times New Roman" w:hAnsi="宋体" w:eastAsia="宋体" w:cs="宋体"/>
                <w:color w:val="auto"/>
                <w:sz w:val="24"/>
                <w:szCs w:val="22"/>
                <w:highlight w:val="none"/>
                <w:lang w:val="zh-CN" w:eastAsia="zh-CN" w:bidi="zh-CN"/>
              </w:rPr>
            </w:pPr>
            <w:r>
              <w:rPr>
                <w:color w:val="auto"/>
                <w:sz w:val="21"/>
                <w:highlight w:val="none"/>
              </w:rPr>
              <w:t>计算机</w:t>
            </w:r>
            <w:r>
              <w:rPr>
                <w:rFonts w:hint="eastAsia"/>
                <w:color w:val="auto"/>
                <w:sz w:val="21"/>
                <w:highlight w:val="none"/>
                <w:lang w:eastAsia="zh-CN"/>
              </w:rPr>
              <w:t>网络</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ascii="Times New Roman" w:hAnsi="宋体" w:eastAsia="宋体" w:cs="宋体"/>
                <w:color w:val="auto"/>
                <w:sz w:val="21"/>
                <w:szCs w:val="21"/>
                <w:highlight w:val="none"/>
                <w:lang w:val="zh-CN" w:eastAsia="zh-CN" w:bidi="zh-CN"/>
              </w:rPr>
              <w:t>姜静</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79" w:rightChars="0"/>
              <w:jc w:val="center"/>
              <w:rPr>
                <w:rFonts w:hint="eastAsia" w:ascii="宋体" w:hAnsi="宋体" w:eastAsia="宋体" w:cs="宋体"/>
                <w:color w:val="auto"/>
                <w:sz w:val="21"/>
                <w:szCs w:val="22"/>
                <w:highlight w:val="none"/>
                <w:lang w:val="zh-CN" w:eastAsia="zh-CN" w:bidi="zh-CN"/>
              </w:rPr>
            </w:pPr>
            <w:r>
              <w:rPr>
                <w:rFonts w:hint="eastAsia"/>
                <w:color w:val="auto"/>
                <w:sz w:val="21"/>
                <w:highlight w:val="none"/>
              </w:rPr>
              <w:t>算法分析与设计</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3</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zh-CN" w:eastAsia="zh-CN" w:bidi="zh-CN"/>
              </w:rPr>
              <w:t>邓建球</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rPr>
                <w:rFonts w:hint="eastAsia" w:ascii="宋体" w:hAnsi="宋体" w:eastAsia="宋体" w:cs="宋体"/>
                <w:color w:val="auto"/>
                <w:sz w:val="21"/>
                <w:szCs w:val="22"/>
                <w:highlight w:val="none"/>
                <w:lang w:val="zh-CN" w:eastAsia="zh-CN" w:bidi="zh-CN"/>
              </w:rPr>
            </w:pPr>
            <w:r>
              <w:rPr>
                <w:rFonts w:hint="eastAsia" w:ascii="Times New Roman"/>
                <w:color w:val="auto"/>
                <w:sz w:val="22"/>
                <w:szCs w:val="21"/>
                <w:highlight w:val="none"/>
              </w:rPr>
              <w:t>图像理解与计算机视觉</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color w:val="auto"/>
                <w:sz w:val="21"/>
                <w:szCs w:val="21"/>
                <w:highlight w:val="none"/>
              </w:rPr>
              <w:t>王伟</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81" w:rightChars="0"/>
              <w:jc w:val="center"/>
              <w:rPr>
                <w:rFonts w:hint="eastAsia" w:ascii="Times New Roman" w:hAnsi="宋体" w:eastAsia="宋体" w:cs="宋体"/>
                <w:color w:val="auto"/>
                <w:sz w:val="24"/>
                <w:szCs w:val="22"/>
                <w:highlight w:val="none"/>
                <w:lang w:val="zh-CN" w:eastAsia="zh-CN" w:bidi="zh-CN"/>
              </w:rPr>
            </w:pPr>
            <w:r>
              <w:rPr>
                <w:rFonts w:hint="eastAsia"/>
                <w:color w:val="auto"/>
                <w:sz w:val="21"/>
                <w:highlight w:val="none"/>
                <w:lang w:eastAsia="zh-CN"/>
              </w:rPr>
              <w:t>大数据技术原理及应用</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54</w:t>
            </w:r>
          </w:p>
        </w:tc>
        <w:tc>
          <w:tcPr>
            <w:tcW w:w="109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color w:val="auto"/>
                <w:sz w:val="21"/>
                <w:szCs w:val="21"/>
                <w:highlight w:val="none"/>
              </w:rPr>
              <w:t>郑燕娥</w:t>
            </w:r>
          </w:p>
        </w:tc>
        <w:tc>
          <w:tcPr>
            <w:tcW w:w="1299"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40"/>
              <w:ind w:left="387" w:leftChars="0" w:right="381" w:rightChars="0"/>
              <w:jc w:val="center"/>
              <w:rPr>
                <w:rFonts w:hint="eastAsia" w:ascii="Times New Roman" w:hAnsi="宋体" w:eastAsia="宋体" w:cs="宋体"/>
                <w:color w:val="auto"/>
                <w:sz w:val="24"/>
                <w:szCs w:val="22"/>
                <w:highlight w:val="none"/>
                <w:lang w:val="zh-CN" w:eastAsia="zh-CN" w:bidi="zh-CN"/>
              </w:rPr>
            </w:pPr>
            <w:r>
              <w:rPr>
                <w:rFonts w:hint="eastAsia"/>
                <w:color w:val="auto"/>
                <w:sz w:val="21"/>
                <w:highlight w:val="none"/>
                <w:lang w:eastAsia="zh-CN"/>
              </w:rPr>
              <w:t>模式识别与机器学习</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72</w:t>
            </w:r>
          </w:p>
        </w:tc>
        <w:tc>
          <w:tcPr>
            <w:tcW w:w="109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4</w:t>
            </w: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zh-CN" w:eastAsia="zh-CN" w:bidi="zh-CN"/>
              </w:rPr>
            </w:pPr>
            <w:r>
              <w:rPr>
                <w:rFonts w:hint="eastAsia"/>
                <w:color w:val="auto"/>
                <w:sz w:val="21"/>
                <w:szCs w:val="21"/>
                <w:highlight w:val="none"/>
              </w:rPr>
              <w:t>姜栋</w:t>
            </w:r>
          </w:p>
        </w:tc>
        <w:tc>
          <w:tcPr>
            <w:tcW w:w="1299"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81" w:rightChars="0"/>
              <w:jc w:val="center"/>
              <w:rPr>
                <w:rFonts w:hint="eastAsia" w:ascii="宋体" w:hAnsi="宋体" w:eastAsia="宋体" w:cs="宋体"/>
                <w:color w:val="auto"/>
                <w:sz w:val="21"/>
                <w:szCs w:val="22"/>
                <w:highlight w:val="none"/>
                <w:lang w:val="zh-CN" w:eastAsia="zh-CN" w:bidi="zh-CN"/>
              </w:rPr>
            </w:pPr>
            <w:r>
              <w:rPr>
                <w:rFonts w:hint="eastAsia"/>
                <w:color w:val="auto"/>
                <w:sz w:val="21"/>
                <w:highlight w:val="none"/>
                <w:lang w:eastAsia="zh-CN"/>
              </w:rPr>
              <w:t>智能数据挖掘</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3</w:t>
            </w:r>
          </w:p>
        </w:tc>
        <w:tc>
          <w:tcPr>
            <w:tcW w:w="2343" w:type="dxa"/>
            <w:vAlign w:val="center"/>
          </w:tcPr>
          <w:p>
            <w:pPr>
              <w:pStyle w:val="16"/>
              <w:ind w:left="0" w:leftChars="0" w:right="0" w:rightChars="0"/>
              <w:jc w:val="center"/>
              <w:rPr>
                <w:rFonts w:hint="eastAsia"/>
                <w:color w:val="auto"/>
                <w:sz w:val="21"/>
                <w:szCs w:val="21"/>
                <w:highlight w:val="none"/>
                <w:lang w:val="zh-CN" w:eastAsia="zh-CN"/>
              </w:rPr>
            </w:pPr>
            <w:r>
              <w:rPr>
                <w:rFonts w:hint="eastAsia"/>
                <w:color w:val="auto"/>
                <w:sz w:val="21"/>
                <w:szCs w:val="21"/>
                <w:highlight w:val="none"/>
              </w:rPr>
              <w:t>刘梦鑫</w:t>
            </w:r>
          </w:p>
        </w:tc>
        <w:tc>
          <w:tcPr>
            <w:tcW w:w="1299"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olor w:val="auto"/>
                <w:sz w:val="21"/>
                <w:szCs w:val="21"/>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38"/>
              <w:ind w:left="387" w:leftChars="0" w:right="381" w:rightChars="0"/>
              <w:jc w:val="center"/>
              <w:rPr>
                <w:rFonts w:hint="eastAsia" w:ascii="宋体" w:hAnsi="宋体" w:eastAsia="宋体" w:cs="宋体"/>
                <w:color w:val="auto"/>
                <w:sz w:val="21"/>
                <w:szCs w:val="22"/>
                <w:highlight w:val="none"/>
                <w:lang w:val="zh-CN" w:eastAsia="zh-CN" w:bidi="zh-CN"/>
              </w:rPr>
            </w:pPr>
            <w:r>
              <w:rPr>
                <w:rFonts w:hint="eastAsia"/>
                <w:color w:val="auto"/>
                <w:sz w:val="21"/>
                <w:highlight w:val="none"/>
                <w:lang w:val="zh-CN" w:eastAsia="zh-CN"/>
              </w:rPr>
              <w:t>深度学习</w:t>
            </w: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54</w:t>
            </w: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3</w:t>
            </w:r>
          </w:p>
        </w:tc>
        <w:tc>
          <w:tcPr>
            <w:tcW w:w="2343" w:type="dxa"/>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连博勇</w:t>
            </w: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r>
              <w:rPr>
                <w:rFonts w:hint="eastAsia" w:ascii="Times New Roman" w:cs="宋体"/>
                <w:color w:val="auto"/>
                <w:sz w:val="21"/>
                <w:szCs w:val="21"/>
                <w:highlight w:val="none"/>
                <w:lang w:val="en-US" w:eastAsia="zh-CN" w:bidi="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top"/>
          </w:tcPr>
          <w:p>
            <w:pPr>
              <w:pStyle w:val="16"/>
              <w:spacing w:before="140"/>
              <w:ind w:left="387" w:leftChars="0" w:right="381" w:rightChars="0"/>
              <w:jc w:val="center"/>
              <w:rPr>
                <w:rFonts w:hint="eastAsia" w:ascii="Times New Roman" w:hAnsi="宋体" w:eastAsia="宋体" w:cs="宋体"/>
                <w:color w:val="auto"/>
                <w:sz w:val="24"/>
                <w:szCs w:val="22"/>
                <w:highlight w:val="none"/>
                <w:lang w:val="zh-CN" w:eastAsia="zh-CN" w:bidi="zh-CN"/>
              </w:rPr>
            </w:pPr>
          </w:p>
        </w:tc>
        <w:tc>
          <w:tcPr>
            <w:tcW w:w="1287" w:type="dxa"/>
            <w:vAlign w:val="center"/>
          </w:tcPr>
          <w:p>
            <w:pPr>
              <w:pStyle w:val="16"/>
              <w:ind w:left="0" w:leftChars="0" w:right="0" w:rightChars="0"/>
              <w:jc w:val="center"/>
              <w:rPr>
                <w:rFonts w:hint="default" w:ascii="Times New Roman" w:hAnsi="宋体" w:eastAsia="宋体" w:cs="宋体"/>
                <w:color w:val="auto"/>
                <w:sz w:val="21"/>
                <w:szCs w:val="21"/>
                <w:highlight w:val="none"/>
                <w:lang w:val="en-US" w:eastAsia="zh-CN" w:bidi="zh-CN"/>
              </w:rPr>
            </w:pPr>
          </w:p>
        </w:tc>
        <w:tc>
          <w:tcPr>
            <w:tcW w:w="1097"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p>
        </w:tc>
        <w:tc>
          <w:tcPr>
            <w:tcW w:w="2343"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p>
        </w:tc>
        <w:tc>
          <w:tcPr>
            <w:tcW w:w="1299" w:type="dxa"/>
            <w:vAlign w:val="center"/>
          </w:tcPr>
          <w:p>
            <w:pPr>
              <w:pStyle w:val="16"/>
              <w:ind w:left="0" w:leftChars="0" w:right="0" w:rightChars="0"/>
              <w:jc w:val="center"/>
              <w:rPr>
                <w:rFonts w:hint="eastAsia" w:ascii="Times New Roman" w:hAnsi="宋体" w:eastAsia="宋体" w:cs="宋体"/>
                <w:color w:val="auto"/>
                <w:sz w:val="21"/>
                <w:szCs w:val="21"/>
                <w:highlight w:val="none"/>
                <w:lang w:val="en-US" w:eastAsia="zh-CN" w:bidi="zh-CN"/>
              </w:rPr>
            </w:pPr>
          </w:p>
        </w:tc>
      </w:tr>
    </w:tbl>
    <w:p>
      <w:pPr>
        <w:spacing w:after="0"/>
        <w:rPr>
          <w:rFonts w:ascii="Times New Roman"/>
          <w:color w:val="auto"/>
          <w:sz w:val="24"/>
          <w:highlight w:val="none"/>
        </w:rPr>
      </w:pPr>
    </w:p>
    <w:p>
      <w:pPr>
        <w:spacing w:after="0"/>
        <w:rPr>
          <w:rFonts w:ascii="Times New Roman"/>
          <w:color w:val="auto"/>
          <w:sz w:val="24"/>
          <w:highlight w:val="none"/>
        </w:rPr>
      </w:pPr>
    </w:p>
    <w:p>
      <w:pPr>
        <w:rPr>
          <w:color w:val="auto"/>
          <w:sz w:val="20"/>
          <w:highlight w:val="none"/>
        </w:rPr>
      </w:pPr>
      <w:r>
        <w:rPr>
          <w:color w:val="auto"/>
          <w:sz w:val="20"/>
          <w:highlight w:val="none"/>
        </w:rPr>
        <w:br w:type="page"/>
      </w:r>
    </w:p>
    <w:p>
      <w:pPr>
        <w:spacing w:before="0" w:line="240" w:lineRule="auto"/>
        <w:rPr>
          <w:color w:val="auto"/>
          <w:sz w:val="20"/>
          <w:highlight w:val="none"/>
        </w:rPr>
      </w:pPr>
    </w:p>
    <w:p>
      <w:pPr>
        <w:pStyle w:val="6"/>
        <w:spacing w:line="400" w:lineRule="exact"/>
        <w:ind w:left="20"/>
        <w:rPr>
          <w:color w:val="auto"/>
          <w:highlight w:val="none"/>
        </w:rPr>
      </w:pPr>
      <w:r>
        <w:rPr>
          <w:rFonts w:hint="eastAsia"/>
          <w:color w:val="auto"/>
          <w:highlight w:val="none"/>
          <w:lang w:val="en-US" w:eastAsia="zh-CN"/>
        </w:rPr>
        <w:t>5</w:t>
      </w:r>
      <w:r>
        <w:rPr>
          <w:color w:val="auto"/>
          <w:highlight w:val="none"/>
        </w:rPr>
        <w:t>.专业主要带头人简介</w:t>
      </w:r>
    </w:p>
    <w:p>
      <w:pPr>
        <w:spacing w:before="5" w:after="0" w:line="240" w:lineRule="auto"/>
        <w:rPr>
          <w:rFonts w:hint="eastAsia" w:eastAsia="宋体"/>
          <w:color w:val="auto"/>
          <w:sz w:val="21"/>
          <w:highlight w:val="none"/>
          <w:lang w:val="en-US" w:eastAsia="zh-CN"/>
        </w:rPr>
      </w:pPr>
    </w:p>
    <w:tbl>
      <w:tblPr>
        <w:tblStyle w:val="11"/>
        <w:tblW w:w="10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106"/>
        <w:gridCol w:w="1140"/>
        <w:gridCol w:w="879"/>
        <w:gridCol w:w="438"/>
        <w:gridCol w:w="1282"/>
        <w:gridCol w:w="1023"/>
        <w:gridCol w:w="89"/>
        <w:gridCol w:w="1229"/>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邓建球</w:t>
            </w:r>
          </w:p>
        </w:tc>
        <w:tc>
          <w:tcPr>
            <w:tcW w:w="1246" w:type="dxa"/>
            <w:gridSpan w:val="2"/>
            <w:vAlign w:val="center"/>
          </w:tcPr>
          <w:p>
            <w:pPr>
              <w:pStyle w:val="16"/>
              <w:spacing w:before="14" w:line="306" w:lineRule="exact"/>
              <w:ind w:left="38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879" w:type="dxa"/>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720" w:type="dxa"/>
            <w:gridSpan w:val="2"/>
            <w:vAlign w:val="center"/>
          </w:tcPr>
          <w:p>
            <w:pPr>
              <w:pStyle w:val="16"/>
              <w:spacing w:before="14" w:line="306" w:lineRule="exact"/>
              <w:ind w:left="1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专业技术职务</w:t>
            </w:r>
          </w:p>
        </w:tc>
        <w:tc>
          <w:tcPr>
            <w:tcW w:w="1112" w:type="dxa"/>
            <w:gridSpan w:val="2"/>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副教授</w:t>
            </w:r>
          </w:p>
        </w:tc>
        <w:tc>
          <w:tcPr>
            <w:tcW w:w="1229" w:type="dxa"/>
            <w:vAlign w:val="center"/>
          </w:tcPr>
          <w:p>
            <w:pPr>
              <w:pStyle w:val="16"/>
              <w:spacing w:before="14" w:line="306" w:lineRule="exact"/>
              <w:ind w:left="1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行政职务</w:t>
            </w:r>
          </w:p>
        </w:tc>
        <w:tc>
          <w:tcPr>
            <w:tcW w:w="1641" w:type="dxa"/>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算法分析与设计</w:t>
            </w:r>
          </w:p>
        </w:tc>
        <w:tc>
          <w:tcPr>
            <w:tcW w:w="1720" w:type="dxa"/>
            <w:gridSpan w:val="2"/>
            <w:vAlign w:val="center"/>
          </w:tcPr>
          <w:p>
            <w:pPr>
              <w:pStyle w:val="16"/>
              <w:spacing w:before="155"/>
              <w:ind w:left="1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现在所在单位</w:t>
            </w:r>
          </w:p>
        </w:tc>
        <w:tc>
          <w:tcPr>
            <w:tcW w:w="3982" w:type="dxa"/>
            <w:gridSpan w:val="4"/>
            <w:vAlign w:val="center"/>
          </w:tcPr>
          <w:p>
            <w:pPr>
              <w:pStyle w:val="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504" w:type="dxa"/>
            <w:gridSpan w:val="3"/>
          </w:tcPr>
          <w:p>
            <w:pPr>
              <w:pStyle w:val="16"/>
              <w:spacing w:line="307" w:lineRule="exact"/>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最后学历毕业时间、</w:t>
            </w:r>
          </w:p>
          <w:p>
            <w:pPr>
              <w:pStyle w:val="16"/>
              <w:spacing w:before="4" w:line="292" w:lineRule="exact"/>
              <w:ind w:left="7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学校、专业</w:t>
            </w:r>
          </w:p>
        </w:tc>
        <w:tc>
          <w:tcPr>
            <w:tcW w:w="7721" w:type="dxa"/>
            <w:gridSpan w:val="8"/>
            <w:vAlign w:val="center"/>
          </w:tcPr>
          <w:p>
            <w:pPr>
              <w:pStyle w:val="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2011.12</w:t>
            </w:r>
            <w:r>
              <w:rPr>
                <w:rFonts w:hint="eastAsia" w:cs="宋体"/>
                <w:color w:val="auto"/>
                <w:sz w:val="24"/>
                <w:szCs w:val="24"/>
                <w:highlight w:val="none"/>
                <w:lang w:eastAsia="zh-CN"/>
              </w:rPr>
              <w:t>，毕业学校</w:t>
            </w:r>
            <w:r>
              <w:rPr>
                <w:rFonts w:hint="eastAsia" w:ascii="宋体" w:hAnsi="宋体" w:eastAsia="宋体" w:cs="宋体"/>
                <w:color w:val="auto"/>
                <w:sz w:val="24"/>
                <w:szCs w:val="24"/>
                <w:highlight w:val="none"/>
              </w:rPr>
              <w:t>清华大学</w:t>
            </w:r>
            <w:r>
              <w:rPr>
                <w:rFonts w:hint="eastAsia" w:cs="宋体"/>
                <w:color w:val="auto"/>
                <w:sz w:val="24"/>
                <w:szCs w:val="24"/>
                <w:highlight w:val="none"/>
                <w:lang w:eastAsia="zh-CN"/>
              </w:rPr>
              <w:t>，专业</w:t>
            </w:r>
            <w:r>
              <w:rPr>
                <w:rFonts w:hint="eastAsia" w:ascii="宋体" w:hAnsi="宋体" w:eastAsia="宋体" w:cs="宋体"/>
                <w:color w:val="auto"/>
                <w:sz w:val="24"/>
                <w:szCs w:val="24"/>
                <w:highlight w:val="none"/>
              </w:rPr>
              <w:t>计算机科学与技术</w:t>
            </w:r>
            <w:r>
              <w:rPr>
                <w:rFonts w:hint="eastAsia" w:cs="宋体"/>
                <w:color w:val="auto"/>
                <w:sz w:val="24"/>
                <w:szCs w:val="24"/>
                <w:highlight w:val="none"/>
                <w:lang w:eastAsia="zh-CN"/>
              </w:rPr>
              <w:t>，博士学位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504" w:type="dxa"/>
            <w:gridSpan w:val="3"/>
          </w:tcPr>
          <w:p>
            <w:pPr>
              <w:pStyle w:val="16"/>
              <w:spacing w:before="158"/>
              <w:ind w:left="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主要研究方向</w:t>
            </w:r>
          </w:p>
        </w:tc>
        <w:tc>
          <w:tcPr>
            <w:tcW w:w="7721" w:type="dxa"/>
            <w:gridSpan w:val="8"/>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2504" w:type="dxa"/>
            <w:gridSpan w:val="3"/>
            <w:vAlign w:val="center"/>
          </w:tcPr>
          <w:p>
            <w:pPr>
              <w:pStyle w:val="16"/>
              <w:spacing w:line="244" w:lineRule="auto"/>
              <w:ind w:left="126" w:right="117"/>
              <w:jc w:val="center"/>
              <w:rPr>
                <w:color w:val="auto"/>
                <w:sz w:val="24"/>
                <w:highlight w:val="none"/>
              </w:rPr>
            </w:pPr>
            <w:r>
              <w:rPr>
                <w:color w:val="auto"/>
                <w:sz w:val="24"/>
                <w:highlight w:val="none"/>
              </w:rPr>
              <w:t>从事教育教学改革研究及获奖情况（含教改项目、研究论文、慕课、教材等）</w:t>
            </w:r>
          </w:p>
        </w:tc>
        <w:tc>
          <w:tcPr>
            <w:tcW w:w="7721" w:type="dxa"/>
            <w:gridSpan w:val="8"/>
            <w:vAlign w:val="center"/>
          </w:tcPr>
          <w:p>
            <w:pPr>
              <w:pStyle w:val="1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66" w:leftChars="3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2019</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航空弹药保障教学改革</w:t>
            </w:r>
            <w:r>
              <w:rPr>
                <w:rFonts w:hint="eastAsia" w:cs="宋体"/>
                <w:color w:val="auto"/>
                <w:sz w:val="21"/>
                <w:szCs w:val="21"/>
                <w:highlight w:val="none"/>
                <w:lang w:eastAsia="zh-CN"/>
              </w:rPr>
              <w:t>，海军</w:t>
            </w:r>
            <w:r>
              <w:rPr>
                <w:rFonts w:hint="eastAsia" w:ascii="宋体" w:hAnsi="宋体" w:eastAsia="宋体" w:cs="宋体"/>
                <w:color w:val="auto"/>
                <w:sz w:val="21"/>
                <w:szCs w:val="21"/>
                <w:highlight w:val="none"/>
              </w:rPr>
              <w:t>航空大学</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教学成果一等奖</w:t>
            </w:r>
          </w:p>
          <w:p>
            <w:pPr>
              <w:pStyle w:val="1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66" w:leftChars="3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大数据时代的学员教育管理模式研究</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中国教育学会</w:t>
            </w:r>
            <w:r>
              <w:rPr>
                <w:rFonts w:hint="eastAsia" w:cs="宋体"/>
                <w:color w:val="auto"/>
                <w:sz w:val="21"/>
                <w:szCs w:val="21"/>
                <w:highlight w:val="none"/>
                <w:lang w:eastAsia="zh-CN"/>
              </w:rPr>
              <w:t>，教学成果</w:t>
            </w:r>
            <w:r>
              <w:rPr>
                <w:rFonts w:hint="eastAsia" w:ascii="宋体" w:hAnsi="宋体" w:eastAsia="宋体" w:cs="宋体"/>
                <w:color w:val="auto"/>
                <w:sz w:val="21"/>
                <w:szCs w:val="21"/>
                <w:highlight w:val="none"/>
              </w:rPr>
              <w:t>一等奖</w:t>
            </w:r>
          </w:p>
          <w:p>
            <w:pPr>
              <w:pStyle w:val="1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66" w:leftChars="3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2016</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加强航空弹药保障专业实战化教学的思考</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中国教育学术委员会</w:t>
            </w:r>
            <w:r>
              <w:rPr>
                <w:rFonts w:hint="eastAsia" w:cs="宋体"/>
                <w:color w:val="auto"/>
                <w:sz w:val="21"/>
                <w:szCs w:val="21"/>
                <w:highlight w:val="none"/>
                <w:lang w:eastAsia="zh-CN"/>
              </w:rPr>
              <w:t>，教学成果</w:t>
            </w:r>
            <w:r>
              <w:rPr>
                <w:rFonts w:hint="eastAsia" w:ascii="宋体" w:hAnsi="宋体" w:eastAsia="宋体" w:cs="宋体"/>
                <w:color w:val="auto"/>
                <w:sz w:val="21"/>
                <w:szCs w:val="21"/>
                <w:highlight w:val="none"/>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3" w:hRule="atLeast"/>
          <w:jc w:val="center"/>
        </w:trPr>
        <w:tc>
          <w:tcPr>
            <w:tcW w:w="2504" w:type="dxa"/>
            <w:gridSpan w:val="3"/>
            <w:vAlign w:val="center"/>
          </w:tcPr>
          <w:p>
            <w:pPr>
              <w:pStyle w:val="16"/>
              <w:ind w:left="6" w:leftChars="0" w:hanging="6" w:firstLineChars="0"/>
              <w:jc w:val="center"/>
              <w:rPr>
                <w:color w:val="auto"/>
                <w:sz w:val="24"/>
                <w:highlight w:val="none"/>
              </w:rPr>
            </w:pPr>
            <w:r>
              <w:rPr>
                <w:color w:val="auto"/>
                <w:sz w:val="24"/>
                <w:highlight w:val="none"/>
              </w:rPr>
              <w:t>从事科学研究</w:t>
            </w:r>
          </w:p>
          <w:p>
            <w:pPr>
              <w:pStyle w:val="16"/>
              <w:ind w:left="6" w:leftChars="0" w:hanging="6" w:firstLineChars="0"/>
              <w:jc w:val="center"/>
              <w:rPr>
                <w:color w:val="auto"/>
                <w:sz w:val="24"/>
                <w:highlight w:val="none"/>
              </w:rPr>
            </w:pPr>
            <w:r>
              <w:rPr>
                <w:color w:val="auto"/>
                <w:sz w:val="24"/>
                <w:highlight w:val="none"/>
              </w:rPr>
              <w:t>及获奖情况</w:t>
            </w:r>
          </w:p>
        </w:tc>
        <w:tc>
          <w:tcPr>
            <w:tcW w:w="7721" w:type="dxa"/>
            <w:gridSpan w:val="8"/>
          </w:tcPr>
          <w:p>
            <w:pPr>
              <w:pStyle w:val="16"/>
              <w:keepNext w:val="0"/>
              <w:keepLines w:val="0"/>
              <w:pageBreakBefore w:val="0"/>
              <w:widowControl w:val="0"/>
              <w:kinsoku/>
              <w:wordWrap/>
              <w:overflowPunct/>
              <w:topLinePunct w:val="0"/>
              <w:autoSpaceDE w:val="0"/>
              <w:autoSpaceDN w:val="0"/>
              <w:bidi w:val="0"/>
              <w:adjustRightInd/>
              <w:snapToGrid/>
              <w:spacing w:before="0" w:beforeLines="50" w:line="360" w:lineRule="auto"/>
              <w:ind w:left="44" w:leftChars="2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1.课题项目</w:t>
            </w:r>
          </w:p>
          <w:p>
            <w:pPr>
              <w:pStyle w:val="16"/>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鱼水雷装备状态信息采集系统</w:t>
            </w:r>
            <w:r>
              <w:rPr>
                <w:rFonts w:hint="eastAsia" w:cs="宋体"/>
                <w:color w:val="auto"/>
                <w:sz w:val="21"/>
                <w:szCs w:val="21"/>
                <w:highlight w:val="none"/>
                <w:lang w:eastAsia="zh-CN"/>
              </w:rPr>
              <w:t>，经费</w:t>
            </w:r>
            <w:r>
              <w:rPr>
                <w:rFonts w:hint="eastAsia" w:ascii="宋体" w:hAnsi="宋体" w:eastAsia="宋体" w:cs="宋体"/>
                <w:color w:val="auto"/>
                <w:sz w:val="21"/>
                <w:szCs w:val="21"/>
                <w:highlight w:val="none"/>
              </w:rPr>
              <w:t>40万</w:t>
            </w:r>
          </w:p>
          <w:p>
            <w:pPr>
              <w:pStyle w:val="16"/>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航空导弹业务数据登统计数字化研究</w:t>
            </w:r>
            <w:r>
              <w:rPr>
                <w:rFonts w:hint="eastAsia" w:cs="宋体"/>
                <w:color w:val="auto"/>
                <w:sz w:val="21"/>
                <w:szCs w:val="21"/>
                <w:highlight w:val="none"/>
                <w:lang w:eastAsia="zh-CN"/>
              </w:rPr>
              <w:t>，经费</w:t>
            </w:r>
            <w:r>
              <w:rPr>
                <w:rFonts w:hint="eastAsia" w:ascii="宋体" w:hAnsi="宋体" w:eastAsia="宋体" w:cs="宋体"/>
                <w:color w:val="auto"/>
                <w:sz w:val="21"/>
                <w:szCs w:val="21"/>
                <w:highlight w:val="none"/>
              </w:rPr>
              <w:t>110万</w:t>
            </w:r>
          </w:p>
          <w:p>
            <w:pPr>
              <w:pStyle w:val="16"/>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2016</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军械业务信息标准控制台</w:t>
            </w:r>
            <w:r>
              <w:rPr>
                <w:rFonts w:hint="eastAsia" w:cs="宋体"/>
                <w:color w:val="auto"/>
                <w:sz w:val="21"/>
                <w:szCs w:val="21"/>
                <w:highlight w:val="none"/>
                <w:lang w:eastAsia="zh-CN"/>
              </w:rPr>
              <w:t>，经费</w:t>
            </w:r>
            <w:r>
              <w:rPr>
                <w:rFonts w:hint="eastAsia" w:ascii="宋体" w:hAnsi="宋体" w:eastAsia="宋体" w:cs="宋体"/>
                <w:color w:val="auto"/>
                <w:sz w:val="21"/>
                <w:szCs w:val="21"/>
                <w:highlight w:val="none"/>
              </w:rPr>
              <w:t xml:space="preserve">900 万 </w:t>
            </w:r>
          </w:p>
          <w:p>
            <w:pPr>
              <w:pStyle w:val="16"/>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2015</w:t>
            </w:r>
            <w:r>
              <w:rPr>
                <w:rFonts w:hint="eastAsia" w:cs="宋体"/>
                <w:color w:val="auto"/>
                <w:sz w:val="21"/>
                <w:szCs w:val="21"/>
                <w:highlight w:val="none"/>
                <w:lang w:eastAsia="zh-CN"/>
              </w:rPr>
              <w:t>年，</w:t>
            </w:r>
            <w:r>
              <w:rPr>
                <w:rFonts w:hint="eastAsia" w:ascii="宋体" w:hAnsi="宋体" w:eastAsia="宋体" w:cs="宋体"/>
                <w:color w:val="auto"/>
                <w:sz w:val="21"/>
                <w:szCs w:val="21"/>
                <w:highlight w:val="none"/>
              </w:rPr>
              <w:t>计量业务信息综合处理设备</w:t>
            </w:r>
            <w:r>
              <w:rPr>
                <w:rFonts w:hint="eastAsia" w:cs="宋体"/>
                <w:color w:val="auto"/>
                <w:sz w:val="21"/>
                <w:szCs w:val="21"/>
                <w:highlight w:val="none"/>
                <w:lang w:eastAsia="zh-CN"/>
              </w:rPr>
              <w:t>，经费</w:t>
            </w:r>
            <w:r>
              <w:rPr>
                <w:rFonts w:hint="eastAsia" w:ascii="宋体" w:hAnsi="宋体" w:eastAsia="宋体" w:cs="宋体"/>
                <w:color w:val="auto"/>
                <w:sz w:val="21"/>
                <w:szCs w:val="21"/>
                <w:highlight w:val="none"/>
              </w:rPr>
              <w:t>150万</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4" w:leftChars="20" w:right="0" w:righ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主要论文</w:t>
            </w:r>
          </w:p>
          <w:tbl>
            <w:tblPr>
              <w:tblStyle w:val="11"/>
              <w:tblW w:w="7489" w:type="dxa"/>
              <w:jc w:val="center"/>
              <w:shd w:val="clear" w:color="auto" w:fill="auto"/>
              <w:tblLayout w:type="fixed"/>
              <w:tblCellMar>
                <w:top w:w="0" w:type="dxa"/>
                <w:left w:w="0" w:type="dxa"/>
                <w:bottom w:w="0" w:type="dxa"/>
                <w:right w:w="0" w:type="dxa"/>
              </w:tblCellMar>
            </w:tblPr>
            <w:tblGrid>
              <w:gridCol w:w="414"/>
              <w:gridCol w:w="2562"/>
              <w:gridCol w:w="2300"/>
              <w:gridCol w:w="800"/>
              <w:gridCol w:w="1413"/>
            </w:tblGrid>
            <w:tr>
              <w:tblPrEx>
                <w:shd w:val="clear" w:color="auto" w:fill="auto"/>
                <w:tblCellMar>
                  <w:top w:w="0" w:type="dxa"/>
                  <w:left w:w="0" w:type="dxa"/>
                  <w:bottom w:w="0" w:type="dxa"/>
                  <w:right w:w="0" w:type="dxa"/>
                </w:tblCellMar>
              </w:tblPrEx>
              <w:trPr>
                <w:trHeight w:val="28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论文题目</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出版刊物（会议）</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发表时间</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一种基于GA优化的NCS控制器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中南大学学报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2009.09</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EI：20094512433274</w:t>
                  </w:r>
                </w:p>
              </w:tc>
            </w:tr>
            <w:tr>
              <w:tblPrEx>
                <w:shd w:val="clear" w:color="auto" w:fill="auto"/>
              </w:tblPrEx>
              <w:trPr>
                <w:trHeight w:val="72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The Smith-PID Control of Three-Tank-System Based on Fuzzy Theory</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JOURNAL OF COMPUTERS</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2011.03</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EI：20111313882404</w:t>
                  </w:r>
                </w:p>
              </w:tc>
            </w:tr>
            <w:tr>
              <w:tblPrEx>
                <w:shd w:val="clear" w:color="auto" w:fill="auto"/>
                <w:tblCellMar>
                  <w:top w:w="0" w:type="dxa"/>
                  <w:left w:w="0" w:type="dxa"/>
                  <w:bottom w:w="0" w:type="dxa"/>
                  <w:right w:w="0" w:type="dxa"/>
                </w:tblCellMar>
              </w:tblPrEx>
              <w:trPr>
                <w:trHeight w:val="96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Main Stream Temperature Control System Based on Smith-PID Scheduling Network Control</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International Journal of Advanced Computer Science and Applications</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2011.05</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72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Path Planning Research of Soccer Robot Based on Fuzzy Theory</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2011 3rd International Conference on Computer and Network Technology</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2011.02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EI：20120914822000</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基于特征模型的快速模糊自适应控制器的设计及应用</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中南大学学报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2011.08</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EI：20114814563676</w:t>
                  </w:r>
                </w:p>
              </w:tc>
            </w:tr>
            <w:tr>
              <w:tblPrEx>
                <w:shd w:val="clear" w:color="auto" w:fill="auto"/>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基于特征模型和模糊动态特征模型自适应控制方法的网络控制系</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北京科技大学学报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2012.01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EI：20120614748348</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短时延网络控制系统的状态反馈控制器设计</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东南大学学报</w:t>
                  </w:r>
                  <w:r>
                    <w:rPr>
                      <w:rFonts w:hint="eastAsia" w:ascii="宋体" w:hAnsi="宋体" w:eastAsia="宋体" w:cs="宋体"/>
                      <w:i w:val="0"/>
                      <w:color w:val="auto"/>
                      <w:kern w:val="0"/>
                      <w:sz w:val="18"/>
                      <w:szCs w:val="18"/>
                      <w:highlight w:val="none"/>
                      <w:u w:val="none"/>
                      <w:lang w:val="en-US" w:eastAsia="zh-CN" w:bidi="ar"/>
                    </w:rPr>
                    <w:br w:type="textWrapping"/>
                  </w:r>
                  <w:r>
                    <w:rPr>
                      <w:rStyle w:val="18"/>
                      <w:rFonts w:hint="eastAsia" w:ascii="宋体" w:hAnsi="宋体" w:eastAsia="宋体" w:cs="宋体"/>
                      <w:color w:val="auto"/>
                      <w:sz w:val="18"/>
                      <w:szCs w:val="18"/>
                      <w:highlight w:val="none"/>
                      <w:lang w:val="en-US" w:eastAsia="zh-CN" w:bidi="ar"/>
                    </w:rPr>
                    <w:t xml:space="preserve">( </w:t>
                  </w:r>
                  <w:r>
                    <w:rPr>
                      <w:rStyle w:val="19"/>
                      <w:rFonts w:hint="eastAsia" w:ascii="宋体" w:hAnsi="宋体" w:eastAsia="宋体" w:cs="宋体"/>
                      <w:color w:val="auto"/>
                      <w:sz w:val="18"/>
                      <w:szCs w:val="18"/>
                      <w:highlight w:val="none"/>
                      <w:lang w:val="en-US" w:eastAsia="zh-CN" w:bidi="ar"/>
                    </w:rPr>
                    <w:t>自然科学版</w:t>
                  </w:r>
                  <w:r>
                    <w:rPr>
                      <w:rStyle w:val="18"/>
                      <w:rFonts w:hint="eastAsia" w:ascii="宋体" w:hAnsi="宋体" w:eastAsia="宋体" w:cs="宋体"/>
                      <w:color w:val="auto"/>
                      <w:sz w:val="18"/>
                      <w:szCs w:val="18"/>
                      <w:highlight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2013</w:t>
                  </w:r>
                  <w:r>
                    <w:rPr>
                      <w:rFonts w:hint="eastAsia"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7</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w:t>
                  </w:r>
                  <w:r>
                    <w:rPr>
                      <w:rStyle w:val="18"/>
                      <w:rFonts w:hint="eastAsia" w:ascii="宋体" w:hAnsi="宋体" w:eastAsia="宋体" w:cs="宋体"/>
                      <w:color w:val="auto"/>
                      <w:sz w:val="18"/>
                      <w:szCs w:val="18"/>
                      <w:highlight w:val="none"/>
                      <w:lang w:val="en-US" w:eastAsia="zh-CN" w:bidi="ar"/>
                    </w:rPr>
                    <w:t>20134416914455</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网络测量及参数对网络控制系统的影响</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中南大学学报</w:t>
                  </w:r>
                  <w:r>
                    <w:rPr>
                      <w:rFonts w:hint="eastAsia" w:ascii="宋体" w:hAnsi="宋体" w:eastAsia="宋体" w:cs="宋体"/>
                      <w:i w:val="0"/>
                      <w:color w:val="auto"/>
                      <w:kern w:val="0"/>
                      <w:sz w:val="18"/>
                      <w:szCs w:val="18"/>
                      <w:highlight w:val="none"/>
                      <w:u w:val="none"/>
                      <w:lang w:val="en-US" w:eastAsia="zh-CN" w:bidi="ar"/>
                    </w:rPr>
                    <w:br w:type="textWrapping"/>
                  </w:r>
                  <w:r>
                    <w:rPr>
                      <w:rStyle w:val="18"/>
                      <w:rFonts w:hint="eastAsia" w:ascii="宋体" w:hAnsi="宋体" w:eastAsia="宋体" w:cs="宋体"/>
                      <w:color w:val="auto"/>
                      <w:sz w:val="18"/>
                      <w:szCs w:val="18"/>
                      <w:highlight w:val="none"/>
                      <w:lang w:val="en-US" w:eastAsia="zh-CN" w:bidi="ar"/>
                    </w:rPr>
                    <w:t>(</w:t>
                  </w:r>
                  <w:r>
                    <w:rPr>
                      <w:rStyle w:val="19"/>
                      <w:rFonts w:hint="eastAsia" w:ascii="宋体" w:hAnsi="宋体" w:eastAsia="宋体" w:cs="宋体"/>
                      <w:color w:val="auto"/>
                      <w:sz w:val="18"/>
                      <w:szCs w:val="18"/>
                      <w:highlight w:val="none"/>
                      <w:lang w:val="en-US" w:eastAsia="zh-CN" w:bidi="ar"/>
                    </w:rPr>
                    <w:t>自然科学版</w:t>
                  </w:r>
                  <w:r>
                    <w:rPr>
                      <w:rStyle w:val="18"/>
                      <w:rFonts w:hint="eastAsia" w:ascii="宋体" w:hAnsi="宋体" w:eastAsia="宋体" w:cs="宋体"/>
                      <w:color w:val="auto"/>
                      <w:sz w:val="18"/>
                      <w:szCs w:val="18"/>
                      <w:highlight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2013</w:t>
                  </w:r>
                  <w:r>
                    <w:rPr>
                      <w:rFonts w:hint="eastAsia"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7</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w:t>
                  </w:r>
                  <w:r>
                    <w:rPr>
                      <w:rStyle w:val="18"/>
                      <w:rFonts w:hint="eastAsia" w:ascii="宋体" w:hAnsi="宋体" w:eastAsia="宋体" w:cs="宋体"/>
                      <w:color w:val="auto"/>
                      <w:sz w:val="18"/>
                      <w:szCs w:val="18"/>
                      <w:highlight w:val="none"/>
                      <w:lang w:val="en-US" w:eastAsia="zh-CN" w:bidi="ar"/>
                    </w:rPr>
                    <w:t>20133516679551</w:t>
                  </w:r>
                </w:p>
              </w:tc>
            </w:tr>
            <w:tr>
              <w:tblPrEx>
                <w:shd w:val="clear" w:color="auto" w:fill="auto"/>
              </w:tblPrEx>
              <w:trPr>
                <w:trHeight w:val="120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Research on State Feedback Controller of the Networked Control System with Long Delay</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 2nd International Conference on Mechatronics, Robotics and Automation, ICMRA 2014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w:t>
                  </w:r>
                  <w:r>
                    <w:rPr>
                      <w:rFonts w:hint="eastAsia"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 20142217769225</w:t>
                  </w:r>
                </w:p>
              </w:tc>
            </w:tr>
            <w:tr>
              <w:tblPrEx>
                <w:shd w:val="clear" w:color="auto" w:fill="auto"/>
                <w:tblCellMar>
                  <w:top w:w="0" w:type="dxa"/>
                  <w:left w:w="0" w:type="dxa"/>
                  <w:bottom w:w="0" w:type="dxa"/>
                  <w:right w:w="0" w:type="dxa"/>
                </w:tblCellMar>
              </w:tblPrEx>
              <w:trPr>
                <w:trHeight w:val="96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Research on Gain Scheduling Controller of the Networked Control System with Long Delay</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International Journal of Control, Automation, and Systems</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2015</w:t>
                  </w:r>
                  <w:r>
                    <w:rPr>
                      <w:rFonts w:hint="eastAsia"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SCI</w:t>
                  </w:r>
                  <w:r>
                    <w:rPr>
                      <w:rStyle w:val="18"/>
                      <w:rFonts w:hint="eastAsia" w:ascii="宋体" w:hAnsi="宋体" w:eastAsia="宋体" w:cs="宋体"/>
                      <w:color w:val="auto"/>
                      <w:sz w:val="18"/>
                      <w:szCs w:val="18"/>
                      <w:highlight w:val="none"/>
                      <w:lang w:val="en-US" w:eastAsia="zh-CN" w:bidi="ar"/>
                    </w:rPr>
                    <w:t xml:space="preserve"> : CA4VH </w:t>
                  </w:r>
                  <w:r>
                    <w:rPr>
                      <w:rStyle w:val="18"/>
                      <w:rFonts w:hint="eastAsia" w:ascii="宋体" w:hAnsi="宋体" w:eastAsia="宋体" w:cs="宋体"/>
                      <w:color w:val="auto"/>
                      <w:sz w:val="18"/>
                      <w:szCs w:val="18"/>
                      <w:highlight w:val="none"/>
                      <w:lang w:val="en-US" w:eastAsia="zh-CN" w:bidi="ar"/>
                    </w:rPr>
                    <w:br w:type="textWrapping"/>
                  </w:r>
                  <w:r>
                    <w:rPr>
                      <w:rStyle w:val="18"/>
                      <w:rFonts w:hint="eastAsia" w:ascii="宋体" w:hAnsi="宋体" w:eastAsia="宋体" w:cs="宋体"/>
                      <w:color w:val="auto"/>
                      <w:sz w:val="18"/>
                      <w:szCs w:val="18"/>
                      <w:highlight w:val="none"/>
                      <w:lang w:val="en-US" w:eastAsia="zh-CN" w:bidi="ar"/>
                    </w:rPr>
                    <w:t>EI</w:t>
                  </w:r>
                  <w:r>
                    <w:rPr>
                      <w:rStyle w:val="19"/>
                      <w:rFonts w:hint="eastAsia" w:ascii="宋体" w:hAnsi="宋体" w:eastAsia="宋体" w:cs="宋体"/>
                      <w:color w:val="auto"/>
                      <w:sz w:val="18"/>
                      <w:szCs w:val="18"/>
                      <w:highlight w:val="none"/>
                      <w:lang w:val="en-US" w:eastAsia="zh-CN" w:bidi="ar"/>
                    </w:rPr>
                    <w:t>：</w:t>
                  </w:r>
                  <w:r>
                    <w:rPr>
                      <w:rStyle w:val="18"/>
                      <w:rFonts w:hint="eastAsia" w:ascii="宋体" w:hAnsi="宋体" w:eastAsia="宋体" w:cs="宋体"/>
                      <w:color w:val="auto"/>
                      <w:sz w:val="18"/>
                      <w:szCs w:val="18"/>
                      <w:highlight w:val="none"/>
                      <w:lang w:val="en-US" w:eastAsia="zh-CN" w:bidi="ar"/>
                    </w:rPr>
                    <w:t>20145200358828</w:t>
                  </w:r>
                  <w:r>
                    <w:rPr>
                      <w:rStyle w:val="18"/>
                      <w:rFonts w:hint="eastAsia" w:ascii="宋体" w:hAnsi="宋体" w:eastAsia="宋体" w:cs="宋体"/>
                      <w:color w:val="auto"/>
                      <w:sz w:val="18"/>
                      <w:szCs w:val="18"/>
                      <w:highlight w:val="none"/>
                      <w:lang w:val="en-US" w:eastAsia="zh-CN" w:bidi="ar"/>
                    </w:rPr>
                    <w:br w:type="textWrapping"/>
                  </w:r>
                  <w:r>
                    <w:rPr>
                      <w:rStyle w:val="18"/>
                      <w:rFonts w:hint="eastAsia" w:ascii="宋体" w:hAnsi="宋体" w:eastAsia="宋体" w:cs="宋体"/>
                      <w:color w:val="auto"/>
                      <w:sz w:val="18"/>
                      <w:szCs w:val="18"/>
                      <w:highlight w:val="none"/>
                      <w:lang w:val="en-US" w:eastAsia="zh-CN" w:bidi="ar"/>
                    </w:rPr>
                    <w:t xml:space="preserve">WOS:000348903500004 </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智能调度的网络控制系统分析与设计</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金琅学术出版社</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2015.02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专著</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加强航空弹药保障专业实战化教学的思考</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中国教育研究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2016.10</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中文核心</w:t>
                  </w:r>
                </w:p>
              </w:tc>
            </w:tr>
            <w:tr>
              <w:tblPrEx>
                <w:shd w:val="clear" w:color="auto" w:fill="auto"/>
                <w:tblCellMar>
                  <w:top w:w="0" w:type="dxa"/>
                  <w:left w:w="0" w:type="dxa"/>
                  <w:bottom w:w="0" w:type="dxa"/>
                  <w:right w:w="0" w:type="dxa"/>
                </w:tblCellMar>
              </w:tblPrEx>
              <w:trPr>
                <w:trHeight w:val="72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无线传感器网络中改进的低功耗自适应集簇分层协议（LEACH）路由算法</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科学技术与工程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2017.12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中文核心</w:t>
                  </w:r>
                </w:p>
              </w:tc>
            </w:tr>
            <w:tr>
              <w:tblPrEx>
                <w:shd w:val="clear" w:color="auto" w:fill="auto"/>
                <w:tblCellMar>
                  <w:top w:w="0" w:type="dxa"/>
                  <w:left w:w="0" w:type="dxa"/>
                  <w:bottom w:w="0" w:type="dxa"/>
                  <w:right w:w="0" w:type="dxa"/>
                </w:tblCellMar>
              </w:tblPrEx>
              <w:trPr>
                <w:trHeight w:val="28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强电磁脉冲耦合与电源防护研究</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微波学报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2017.12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中文核心</w:t>
                  </w:r>
                </w:p>
              </w:tc>
            </w:tr>
            <w:tr>
              <w:tblPrEx>
                <w:shd w:val="clear" w:color="auto" w:fill="auto"/>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大数据时代的学员教育管理模式研究</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素质教育</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2017.10</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中文核心</w:t>
                  </w:r>
                </w:p>
              </w:tc>
            </w:tr>
            <w:tr>
              <w:tblPrEx>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ABC算法优化SVR的磨损故障预测模型</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fldChar w:fldCharType="begin"/>
                  </w:r>
                  <w:r>
                    <w:rPr>
                      <w:rFonts w:hint="eastAsia" w:ascii="宋体" w:hAnsi="宋体" w:eastAsia="宋体" w:cs="宋体"/>
                      <w:i w:val="0"/>
                      <w:color w:val="auto"/>
                      <w:kern w:val="0"/>
                      <w:sz w:val="18"/>
                      <w:szCs w:val="18"/>
                      <w:highlight w:val="none"/>
                      <w:u w:val="none"/>
                      <w:lang w:val="en-US" w:eastAsia="zh-CN" w:bidi="ar"/>
                    </w:rPr>
                    <w:instrText xml:space="preserve"> HYPERLINK "https://kns.cnki.net/kns/NaviBridge.aspx?LinkType=BaseLink&amp;DBCode=cjfq&amp;TableName=cjfqbaseinfo&amp;Field=BaseID&amp;Value=BGZD" </w:instrText>
                  </w:r>
                  <w:r>
                    <w:rPr>
                      <w:rFonts w:hint="eastAsia" w:ascii="宋体" w:hAnsi="宋体" w:eastAsia="宋体" w:cs="宋体"/>
                      <w:i w:val="0"/>
                      <w:color w:val="auto"/>
                      <w:kern w:val="0"/>
                      <w:sz w:val="18"/>
                      <w:szCs w:val="18"/>
                      <w:highlight w:val="none"/>
                      <w:u w:val="none"/>
                      <w:lang w:val="en-US" w:eastAsia="zh-CN" w:bidi="ar"/>
                    </w:rPr>
                    <w:fldChar w:fldCharType="separate"/>
                  </w:r>
                  <w:r>
                    <w:rPr>
                      <w:rStyle w:val="14"/>
                      <w:rFonts w:hint="eastAsia" w:ascii="宋体" w:hAnsi="宋体" w:eastAsia="宋体" w:cs="宋体"/>
                      <w:i w:val="0"/>
                      <w:color w:val="auto"/>
                      <w:sz w:val="18"/>
                      <w:szCs w:val="18"/>
                      <w:highlight w:val="none"/>
                      <w:u w:val="none"/>
                    </w:rPr>
                    <w:t>兵工自动化</w:t>
                  </w:r>
                  <w:r>
                    <w:rPr>
                      <w:rFonts w:hint="eastAsia" w:ascii="宋体" w:hAnsi="宋体" w:eastAsia="宋体" w:cs="宋体"/>
                      <w:i w:val="0"/>
                      <w:color w:val="auto"/>
                      <w:kern w:val="0"/>
                      <w:sz w:val="18"/>
                      <w:szCs w:val="18"/>
                      <w:highlight w:val="none"/>
                      <w:u w:val="none"/>
                      <w:lang w:val="en-US" w:eastAsia="zh-CN" w:bidi="ar"/>
                    </w:rPr>
                    <w:fldChar w:fldCharType="end"/>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2018.1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80"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fldChar w:fldCharType="begin"/>
                  </w:r>
                  <w:r>
                    <w:rPr>
                      <w:rFonts w:hint="eastAsia" w:ascii="宋体" w:hAnsi="宋体" w:eastAsia="宋体" w:cs="宋体"/>
                      <w:i w:val="0"/>
                      <w:color w:val="auto"/>
                      <w:kern w:val="0"/>
                      <w:sz w:val="18"/>
                      <w:szCs w:val="18"/>
                      <w:highlight w:val="none"/>
                      <w:u w:val="none"/>
                      <w:lang w:val="en-US" w:eastAsia="zh-CN" w:bidi="ar"/>
                    </w:rPr>
                    <w:instrText xml:space="preserve"> HYPERLINK "https://kns.cnki.net/kns/detail/detail.aspx?QueryID=0&amp;CurRec=6&amp;DbCode=CJFD&amp;dbname=CJFDAUTO&amp;filename=CUXI202001025&amp;urlid=50.1213.tj.20190924.1057.002&amp;yx=A" </w:instrText>
                  </w:r>
                  <w:r>
                    <w:rPr>
                      <w:rFonts w:hint="eastAsia" w:ascii="宋体" w:hAnsi="宋体" w:eastAsia="宋体" w:cs="宋体"/>
                      <w:i w:val="0"/>
                      <w:color w:val="auto"/>
                      <w:kern w:val="0"/>
                      <w:sz w:val="18"/>
                      <w:szCs w:val="18"/>
                      <w:highlight w:val="none"/>
                      <w:u w:val="none"/>
                      <w:lang w:val="en-US" w:eastAsia="zh-CN" w:bidi="ar"/>
                    </w:rPr>
                    <w:fldChar w:fldCharType="separate"/>
                  </w:r>
                  <w:r>
                    <w:rPr>
                      <w:rStyle w:val="14"/>
                      <w:rFonts w:hint="eastAsia" w:ascii="宋体" w:hAnsi="宋体" w:eastAsia="宋体" w:cs="宋体"/>
                      <w:i w:val="0"/>
                      <w:color w:val="auto"/>
                      <w:sz w:val="18"/>
                      <w:szCs w:val="18"/>
                      <w:highlight w:val="none"/>
                      <w:u w:val="none"/>
                    </w:rPr>
                    <w:t>基于改进国密算法与区块链的数据登记系统</w:t>
                  </w:r>
                  <w:r>
                    <w:rPr>
                      <w:rFonts w:hint="eastAsia" w:ascii="宋体" w:hAnsi="宋体" w:eastAsia="宋体" w:cs="宋体"/>
                      <w:i w:val="0"/>
                      <w:color w:val="auto"/>
                      <w:kern w:val="0"/>
                      <w:sz w:val="18"/>
                      <w:szCs w:val="18"/>
                      <w:highlight w:val="none"/>
                      <w:u w:val="none"/>
                      <w:lang w:val="en-US" w:eastAsia="zh-CN" w:bidi="ar"/>
                    </w:rPr>
                    <w:fldChar w:fldCharType="end"/>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兵器装备工程学报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2019.1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中文核心</w:t>
                  </w:r>
                </w:p>
              </w:tc>
            </w:tr>
          </w:tbl>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color w:val="auto"/>
                <w:sz w:val="21"/>
                <w:szCs w:val="21"/>
                <w:highlight w:val="none"/>
                <w:lang w:val="en-US" w:eastAsia="zh-CN"/>
              </w:rPr>
            </w:pP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4" w:leftChars="20" w:right="0" w:rightChars="0" w:firstLine="422" w:firstLineChars="20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3.获奖情况</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2014 导弹技术阵地资源整合系统 军队科技进步二等奖（1）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2504"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近三年获得教学研究经费（万元）</w:t>
            </w:r>
          </w:p>
        </w:tc>
        <w:tc>
          <w:tcPr>
            <w:tcW w:w="2457" w:type="dxa"/>
            <w:gridSpan w:val="3"/>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05" w:type="dxa"/>
            <w:gridSpan w:val="2"/>
            <w:vAlign w:val="center"/>
          </w:tcPr>
          <w:p>
            <w:pPr>
              <w:pStyle w:val="16"/>
              <w:spacing w:line="307"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近三年获得科学研</w:t>
            </w:r>
          </w:p>
          <w:p>
            <w:pPr>
              <w:pStyle w:val="16"/>
              <w:spacing w:before="4" w:line="292"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究经费（万元）</w:t>
            </w:r>
          </w:p>
        </w:tc>
        <w:tc>
          <w:tcPr>
            <w:tcW w:w="2959" w:type="dxa"/>
            <w:gridSpan w:val="3"/>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2504"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457"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航空弹药贮运系统 </w:t>
            </w:r>
          </w:p>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w:t>
            </w:r>
            <w:r>
              <w:rPr>
                <w:rFonts w:hint="eastAsia" w:cs="宋体"/>
                <w:color w:val="auto"/>
                <w:sz w:val="21"/>
                <w:szCs w:val="21"/>
                <w:highlight w:val="none"/>
                <w:lang w:val="en-US" w:eastAsia="zh-CN"/>
              </w:rPr>
              <w:t>学</w:t>
            </w:r>
            <w:r>
              <w:rPr>
                <w:rFonts w:hint="eastAsia" w:ascii="宋体" w:hAnsi="宋体" w:eastAsia="宋体" w:cs="宋体"/>
                <w:color w:val="auto"/>
                <w:sz w:val="21"/>
                <w:szCs w:val="21"/>
                <w:highlight w:val="none"/>
                <w:lang w:val="en-US"/>
              </w:rPr>
              <w:t>时</w:t>
            </w:r>
          </w:p>
        </w:tc>
        <w:tc>
          <w:tcPr>
            <w:tcW w:w="2305" w:type="dxa"/>
            <w:gridSpan w:val="2"/>
            <w:vAlign w:val="center"/>
          </w:tcPr>
          <w:p>
            <w:pPr>
              <w:pStyle w:val="16"/>
              <w:spacing w:line="307"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近三年指导本科毕</w:t>
            </w:r>
          </w:p>
          <w:p>
            <w:pPr>
              <w:pStyle w:val="16"/>
              <w:spacing w:before="4" w:line="292"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业设计（人次）</w:t>
            </w:r>
          </w:p>
        </w:tc>
        <w:tc>
          <w:tcPr>
            <w:tcW w:w="2959"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w:t>
            </w:r>
          </w:p>
        </w:tc>
      </w:tr>
    </w:tbl>
    <w:p>
      <w:pPr>
        <w:spacing w:before="0" w:line="362" w:lineRule="exact"/>
        <w:ind w:left="458" w:right="0" w:firstLine="0"/>
        <w:jc w:val="left"/>
        <w:rPr>
          <w:color w:val="auto"/>
          <w:sz w:val="24"/>
          <w:highlight w:val="none"/>
        </w:rPr>
      </w:pPr>
      <w:r>
        <w:rPr>
          <w:rFonts w:hint="eastAsia" w:ascii="Microsoft JhengHei" w:eastAsia="Microsoft JhengHei"/>
          <w:b/>
          <w:color w:val="auto"/>
          <w:sz w:val="24"/>
          <w:highlight w:val="none"/>
        </w:rPr>
        <w:t>注：</w:t>
      </w:r>
      <w:r>
        <w:rPr>
          <w:color w:val="auto"/>
          <w:spacing w:val="-1"/>
          <w:sz w:val="24"/>
          <w:highlight w:val="none"/>
        </w:rPr>
        <w:t>填写三至五人，只填本专业专任教师，每人一表。</w:t>
      </w:r>
    </w:p>
    <w:p>
      <w:pPr>
        <w:rPr>
          <w:color w:val="auto"/>
          <w:highlight w:val="none"/>
        </w:rPr>
      </w:pPr>
    </w:p>
    <w:p>
      <w:pPr>
        <w:rPr>
          <w:color w:val="auto"/>
          <w:highlight w:val="none"/>
        </w:rPr>
      </w:pPr>
      <w:r>
        <w:rPr>
          <w:color w:val="auto"/>
          <w:highlight w:val="none"/>
        </w:rPr>
        <w:br w:type="textWrapping"/>
      </w:r>
    </w:p>
    <w:p>
      <w:pPr>
        <w:rPr>
          <w:color w:val="auto"/>
          <w:highlight w:val="none"/>
        </w:rPr>
      </w:pPr>
      <w:r>
        <w:rPr>
          <w:color w:val="auto"/>
          <w:highlight w:val="none"/>
        </w:rPr>
        <w:br w:type="page"/>
      </w:r>
    </w:p>
    <w:p>
      <w:pPr>
        <w:rPr>
          <w:color w:val="auto"/>
          <w:sz w:val="20"/>
          <w:highlight w:val="none"/>
        </w:rPr>
      </w:pPr>
      <w:r>
        <w:rPr>
          <w:rFonts w:hint="eastAsia"/>
          <w:color w:val="auto"/>
          <w:highlight w:val="none"/>
          <w:lang w:val="en-US" w:eastAsia="zh-CN"/>
        </w:rPr>
        <w:t>2</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657"/>
        <w:gridCol w:w="1063"/>
        <w:gridCol w:w="1112"/>
        <w:gridCol w:w="20"/>
        <w:gridCol w:w="12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王庆利</w:t>
            </w:r>
          </w:p>
        </w:tc>
        <w:tc>
          <w:tcPr>
            <w:tcW w:w="1246" w:type="dxa"/>
            <w:gridSpan w:val="2"/>
            <w:vAlign w:val="center"/>
          </w:tcPr>
          <w:p>
            <w:pPr>
              <w:pStyle w:val="16"/>
              <w:spacing w:before="14" w:line="306" w:lineRule="exact"/>
              <w:jc w:val="center"/>
              <w:rPr>
                <w:color w:val="auto"/>
                <w:sz w:val="24"/>
                <w:highlight w:val="none"/>
              </w:rPr>
            </w:pPr>
            <w:r>
              <w:rPr>
                <w:color w:val="auto"/>
                <w:sz w:val="24"/>
                <w:highlight w:val="none"/>
              </w:rPr>
              <w:t>性别</w:t>
            </w:r>
          </w:p>
        </w:tc>
        <w:tc>
          <w:tcPr>
            <w:tcW w:w="879"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男</w:t>
            </w:r>
          </w:p>
        </w:tc>
        <w:tc>
          <w:tcPr>
            <w:tcW w:w="1720" w:type="dxa"/>
            <w:gridSpan w:val="2"/>
            <w:vAlign w:val="center"/>
          </w:tcPr>
          <w:p>
            <w:pPr>
              <w:pStyle w:val="16"/>
              <w:spacing w:before="14" w:line="306" w:lineRule="exact"/>
              <w:ind w:left="138"/>
              <w:jc w:val="center"/>
              <w:rPr>
                <w:color w:val="auto"/>
                <w:sz w:val="24"/>
                <w:highlight w:val="none"/>
              </w:rPr>
            </w:pPr>
            <w:r>
              <w:rPr>
                <w:color w:val="auto"/>
                <w:sz w:val="24"/>
                <w:highlight w:val="none"/>
              </w:rPr>
              <w:t>专业技术职务</w:t>
            </w:r>
          </w:p>
        </w:tc>
        <w:tc>
          <w:tcPr>
            <w:tcW w:w="1112" w:type="dxa"/>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教授</w:t>
            </w:r>
          </w:p>
        </w:tc>
        <w:tc>
          <w:tcPr>
            <w:tcW w:w="1229" w:type="dxa"/>
            <w:gridSpan w:val="2"/>
            <w:vAlign w:val="center"/>
          </w:tcPr>
          <w:p>
            <w:pPr>
              <w:pStyle w:val="16"/>
              <w:spacing w:before="14" w:line="306" w:lineRule="exact"/>
              <w:ind w:left="131"/>
              <w:jc w:val="center"/>
              <w:rPr>
                <w:color w:val="auto"/>
                <w:sz w:val="24"/>
                <w:highlight w:val="none"/>
              </w:rPr>
            </w:pPr>
            <w:r>
              <w:rPr>
                <w:color w:val="auto"/>
                <w:sz w:val="24"/>
                <w:highlight w:val="none"/>
              </w:rPr>
              <w:t>行政职务</w:t>
            </w:r>
          </w:p>
        </w:tc>
        <w:tc>
          <w:tcPr>
            <w:tcW w:w="992"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hint="default" w:ascii="Times New Roman" w:eastAsia="宋体"/>
                <w:color w:val="auto"/>
                <w:sz w:val="24"/>
                <w:highlight w:val="none"/>
                <w:lang w:val="en-US" w:eastAsia="zh-CN"/>
              </w:rPr>
            </w:pPr>
            <w:r>
              <w:rPr>
                <w:rFonts w:hint="default" w:ascii="Times New Roman" w:eastAsia="宋体"/>
                <w:color w:val="auto"/>
                <w:sz w:val="24"/>
                <w:highlight w:val="none"/>
                <w:lang w:val="en-US" w:eastAsia="zh-CN"/>
              </w:rPr>
              <w:t>电路与电子技术</w:t>
            </w:r>
          </w:p>
        </w:tc>
        <w:tc>
          <w:tcPr>
            <w:tcW w:w="1720" w:type="dxa"/>
            <w:gridSpan w:val="2"/>
            <w:vAlign w:val="center"/>
          </w:tcPr>
          <w:p>
            <w:pPr>
              <w:pStyle w:val="16"/>
              <w:spacing w:before="156"/>
              <w:ind w:left="138"/>
              <w:jc w:val="center"/>
              <w:rPr>
                <w:color w:val="auto"/>
                <w:sz w:val="24"/>
                <w:highlight w:val="none"/>
              </w:rPr>
            </w:pPr>
            <w:r>
              <w:rPr>
                <w:color w:val="auto"/>
                <w:sz w:val="24"/>
                <w:highlight w:val="none"/>
              </w:rPr>
              <w:t>现在所在单位</w:t>
            </w:r>
          </w:p>
        </w:tc>
        <w:tc>
          <w:tcPr>
            <w:tcW w:w="3333" w:type="dxa"/>
            <w:gridSpan w:val="4"/>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5" w:type="dxa"/>
            <w:gridSpan w:val="3"/>
            <w:vAlign w:val="center"/>
          </w:tcPr>
          <w:p>
            <w:pPr>
              <w:pStyle w:val="16"/>
              <w:spacing w:before="2"/>
              <w:ind w:left="107"/>
              <w:jc w:val="center"/>
              <w:rPr>
                <w:color w:val="auto"/>
                <w:sz w:val="24"/>
                <w:highlight w:val="none"/>
              </w:rPr>
            </w:pPr>
            <w:r>
              <w:rPr>
                <w:color w:val="auto"/>
                <w:sz w:val="24"/>
                <w:highlight w:val="none"/>
              </w:rPr>
              <w:t>最后学历毕业时间、</w:t>
            </w:r>
          </w:p>
          <w:p>
            <w:pPr>
              <w:pStyle w:val="16"/>
              <w:spacing w:before="4" w:line="292" w:lineRule="exact"/>
              <w:ind w:left="777"/>
              <w:jc w:val="center"/>
              <w:rPr>
                <w:color w:val="auto"/>
                <w:sz w:val="24"/>
                <w:highlight w:val="none"/>
              </w:rPr>
            </w:pPr>
            <w:r>
              <w:rPr>
                <w:color w:val="auto"/>
                <w:sz w:val="24"/>
                <w:highlight w:val="none"/>
              </w:rPr>
              <w:t>学校、专业</w:t>
            </w:r>
          </w:p>
        </w:tc>
        <w:tc>
          <w:tcPr>
            <w:tcW w:w="6921" w:type="dxa"/>
            <w:gridSpan w:val="8"/>
            <w:vAlign w:val="center"/>
          </w:tcPr>
          <w:p>
            <w:pPr>
              <w:pStyle w:val="16"/>
              <w:ind w:left="0" w:leftChars="0" w:right="0" w:rightChars="0"/>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2008年3月，毕业学校</w:t>
            </w:r>
            <w:r>
              <w:rPr>
                <w:rFonts w:hint="eastAsia" w:ascii="宋体" w:hAnsi="宋体" w:eastAsia="宋体" w:cs="宋体"/>
                <w:color w:val="auto"/>
                <w:sz w:val="24"/>
                <w:highlight w:val="none"/>
                <w:lang w:val="en-US" w:eastAsia="zh-CN"/>
              </w:rPr>
              <w:t>东北大学；</w:t>
            </w:r>
            <w:r>
              <w:rPr>
                <w:rFonts w:hint="eastAsia" w:cs="宋体"/>
                <w:color w:val="auto"/>
                <w:sz w:val="24"/>
                <w:highlight w:val="none"/>
                <w:lang w:val="en-US" w:eastAsia="zh-CN"/>
              </w:rPr>
              <w:t>专业</w:t>
            </w:r>
            <w:r>
              <w:rPr>
                <w:rFonts w:hint="eastAsia" w:ascii="宋体" w:hAnsi="宋体" w:eastAsia="宋体" w:cs="宋体"/>
                <w:color w:val="auto"/>
                <w:sz w:val="24"/>
                <w:highlight w:val="none"/>
                <w:lang w:val="en-US" w:eastAsia="zh-CN"/>
              </w:rPr>
              <w:t xml:space="preserve">控制理论与控制工程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before="156"/>
              <w:ind w:left="606"/>
              <w:jc w:val="center"/>
              <w:rPr>
                <w:color w:val="auto"/>
                <w:sz w:val="24"/>
                <w:highlight w:val="none"/>
              </w:rPr>
            </w:pPr>
            <w:r>
              <w:rPr>
                <w:color w:val="auto"/>
                <w:sz w:val="24"/>
                <w:highlight w:val="none"/>
              </w:rPr>
              <w:t>主要研究方向</w:t>
            </w:r>
          </w:p>
        </w:tc>
        <w:tc>
          <w:tcPr>
            <w:tcW w:w="6921" w:type="dxa"/>
            <w:gridSpan w:val="8"/>
            <w:vAlign w:val="center"/>
          </w:tcPr>
          <w:p>
            <w:pPr>
              <w:pStyle w:val="16"/>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 xml:space="preserve">控制理论 、计算机控制系统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vAlign w:val="center"/>
          </w:tcPr>
          <w:p>
            <w:pPr>
              <w:pStyle w:val="16"/>
              <w:spacing w:line="242"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before="4" w:line="292" w:lineRule="exact"/>
              <w:ind w:left="846"/>
              <w:jc w:val="center"/>
              <w:rPr>
                <w:color w:val="auto"/>
                <w:sz w:val="24"/>
                <w:highlight w:val="none"/>
              </w:rPr>
            </w:pPr>
            <w:r>
              <w:rPr>
                <w:color w:val="auto"/>
                <w:sz w:val="24"/>
                <w:highlight w:val="none"/>
              </w:rPr>
              <w:t>教材等）</w:t>
            </w:r>
          </w:p>
        </w:tc>
        <w:tc>
          <w:tcPr>
            <w:tcW w:w="6921" w:type="dxa"/>
            <w:gridSpan w:val="8"/>
            <w:vAlign w:val="center"/>
          </w:tcPr>
          <w:p>
            <w:pPr>
              <w:pStyle w:val="16"/>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line="360" w:lineRule="auto"/>
              <w:ind w:left="44" w:leftChars="20" w:right="44" w:rightChars="20" w:firstLine="422" w:firstLineChars="200"/>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教改项目</w:t>
            </w:r>
          </w:p>
          <w:tbl>
            <w:tblPr>
              <w:tblStyle w:val="12"/>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1479"/>
              <w:gridCol w:w="86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名</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称</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来</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源</w:t>
                  </w:r>
                </w:p>
              </w:tc>
              <w:tc>
                <w:tcPr>
                  <w:tcW w:w="869" w:type="dxa"/>
                  <w:vAlign w:val="center"/>
                </w:tcPr>
                <w:p>
                  <w:pPr>
                    <w:widowControl/>
                    <w:autoSpaceDE w:val="0"/>
                    <w:autoSpaceDN w:val="0"/>
                    <w:spacing w:before="40" w:after="40"/>
                    <w:jc w:val="center"/>
                    <w:textAlignment w:val="bottom"/>
                    <w:rPr>
                      <w:rFonts w:hint="default" w:ascii="宋体" w:hAnsi="宋体" w:eastAsia="宋体" w:cs="宋体"/>
                      <w:b/>
                      <w:color w:val="auto"/>
                      <w:kern w:val="2"/>
                      <w:sz w:val="18"/>
                      <w:szCs w:val="18"/>
                      <w:highlight w:val="none"/>
                      <w:lang w:val="en-US" w:eastAsia="zh-CN"/>
                    </w:rPr>
                  </w:pPr>
                  <w:r>
                    <w:rPr>
                      <w:rFonts w:hint="eastAsia" w:cs="宋体"/>
                      <w:b/>
                      <w:color w:val="auto"/>
                      <w:kern w:val="2"/>
                      <w:sz w:val="18"/>
                      <w:szCs w:val="18"/>
                      <w:highlight w:val="none"/>
                      <w:lang w:val="en-US" w:eastAsia="zh-CN"/>
                    </w:rPr>
                    <w:t>经费</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美国ABET”计算机科学工程教育认证标准的研究和应用</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省教育科学规划办</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1.5万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top"/>
                </w:tcPr>
                <w:p>
                  <w:pPr>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高等教育发展模式创新研究团队</w:t>
                  </w:r>
                </w:p>
              </w:tc>
              <w:tc>
                <w:tcPr>
                  <w:tcW w:w="1479"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0.8万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top"/>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基于电力信息化的信息安全专业核心课程的构建与研究</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通信工程专业虚拟实验教学平台的建设与研究</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新升本科院校计算机科学与技术专业人才培养体系的探索与实践</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1.5万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辽宁省普通高等学校本科工程人才培养模式改革试点专业</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40万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辽宁省普通高等学校本科优秀教学团队</w:t>
                  </w:r>
                </w:p>
              </w:tc>
              <w:tc>
                <w:tcPr>
                  <w:tcW w:w="1479"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辽宁省教育厅</w:t>
                  </w:r>
                </w:p>
              </w:tc>
              <w:tc>
                <w:tcPr>
                  <w:tcW w:w="869"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20万</w:t>
                  </w:r>
                </w:p>
              </w:tc>
              <w:tc>
                <w:tcPr>
                  <w:tcW w:w="110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2017.09</w:t>
                  </w:r>
                </w:p>
              </w:tc>
            </w:tr>
          </w:tbl>
          <w:p>
            <w:pPr>
              <w:pStyle w:val="16"/>
              <w:keepNext w:val="0"/>
              <w:keepLines w:val="0"/>
              <w:pageBreakBefore w:val="0"/>
              <w:widowControl w:val="0"/>
              <w:numPr>
                <w:ilvl w:val="0"/>
                <w:numId w:val="6"/>
              </w:numPr>
              <w:tabs>
                <w:tab w:val="left" w:pos="660"/>
              </w:tabs>
              <w:kinsoku/>
              <w:wordWrap/>
              <w:overflowPunct/>
              <w:topLinePunct w:val="0"/>
              <w:autoSpaceDE w:val="0"/>
              <w:autoSpaceDN w:val="0"/>
              <w:bidi w:val="0"/>
              <w:adjustRightInd/>
              <w:snapToGrid/>
              <w:spacing w:before="0" w:beforeLines="50" w:after="0" w:afterLines="50" w:line="360" w:lineRule="auto"/>
              <w:ind w:left="44" w:leftChars="20" w:right="44" w:rightChars="20" w:firstLine="422" w:firstLineChars="200"/>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研究论文</w:t>
            </w:r>
          </w:p>
          <w:tbl>
            <w:tblPr>
              <w:tblStyle w:val="12"/>
              <w:tblW w:w="6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025"/>
              <w:gridCol w:w="113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题 目</w:t>
                  </w:r>
                </w:p>
              </w:tc>
              <w:tc>
                <w:tcPr>
                  <w:tcW w:w="2025"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刊 物</w:t>
                  </w:r>
                </w:p>
              </w:tc>
              <w:tc>
                <w:tcPr>
                  <w:tcW w:w="1137"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时间</w:t>
                  </w:r>
                </w:p>
              </w:tc>
              <w:tc>
                <w:tcPr>
                  <w:tcW w:w="785"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lang w:eastAsia="zh-CN"/>
                    </w:rPr>
                  </w:pPr>
                  <w:r>
                    <w:rPr>
                      <w:rFonts w:hint="eastAsia" w:ascii="宋体" w:hAnsi="宋体" w:eastAsia="宋体" w:cs="宋体"/>
                      <w:b/>
                      <w:color w:val="auto"/>
                      <w:kern w:val="2"/>
                      <w:sz w:val="18"/>
                      <w:szCs w:val="18"/>
                      <w:highlight w:val="none"/>
                    </w:rPr>
                    <w:t>排</w:t>
                  </w:r>
                  <w:r>
                    <w:rPr>
                      <w:rFonts w:hint="eastAsia" w:cs="宋体"/>
                      <w:b/>
                      <w:color w:val="auto"/>
                      <w:kern w:val="2"/>
                      <w:sz w:val="18"/>
                      <w:szCs w:val="18"/>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82" w:type="dxa"/>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基于“工程教育、职业取向”的教学模式改革的探索与实践</w:t>
                  </w:r>
                </w:p>
              </w:tc>
              <w:tc>
                <w:tcPr>
                  <w:tcW w:w="202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辽宁省高等教育学会</w:t>
                  </w:r>
                </w:p>
              </w:tc>
              <w:tc>
                <w:tcPr>
                  <w:tcW w:w="1137"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2014.04</w:t>
                  </w:r>
                </w:p>
              </w:tc>
              <w:tc>
                <w:tcPr>
                  <w:tcW w:w="78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dxa"/>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b w:val="0"/>
                      <w:bCs w:val="0"/>
                      <w:color w:val="auto"/>
                      <w:sz w:val="18"/>
                      <w:szCs w:val="18"/>
                      <w:highlight w:val="none"/>
                    </w:rPr>
                    <w:t>计算机组装与维护虚拟实验室建设策略与方案研究</w:t>
                  </w:r>
                </w:p>
              </w:tc>
              <w:tc>
                <w:tcPr>
                  <w:tcW w:w="202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lang w:val="en-US" w:eastAsia="zh-CN"/>
                    </w:rPr>
                    <w:t>沈阳工程学院</w:t>
                  </w:r>
                </w:p>
              </w:tc>
              <w:tc>
                <w:tcPr>
                  <w:tcW w:w="1137" w:type="dxa"/>
                  <w:vAlign w:val="center"/>
                </w:tcPr>
                <w:p>
                  <w:pPr>
                    <w:widowControl/>
                    <w:autoSpaceDE w:val="0"/>
                    <w:autoSpaceDN w:val="0"/>
                    <w:spacing w:before="40" w:after="40"/>
                    <w:jc w:val="center"/>
                    <w:textAlignment w:val="bottom"/>
                    <w:rPr>
                      <w:rFonts w:hint="default" w:ascii="宋体" w:hAnsi="宋体" w:eastAsia="宋体" w:cs="宋体"/>
                      <w:b w:val="0"/>
                      <w:bCs/>
                      <w:color w:val="auto"/>
                      <w:kern w:val="2"/>
                      <w:sz w:val="18"/>
                      <w:szCs w:val="18"/>
                      <w:highlight w:val="none"/>
                      <w:lang w:val="en-US" w:eastAsia="zh-CN"/>
                    </w:rPr>
                  </w:pPr>
                  <w:r>
                    <w:rPr>
                      <w:rFonts w:hint="eastAsia" w:cs="宋体"/>
                      <w:b w:val="0"/>
                      <w:bCs/>
                      <w:color w:val="auto"/>
                      <w:kern w:val="2"/>
                      <w:sz w:val="18"/>
                      <w:szCs w:val="18"/>
                      <w:highlight w:val="none"/>
                      <w:lang w:val="en-US" w:eastAsia="zh-CN"/>
                    </w:rPr>
                    <w:t>2015.3</w:t>
                  </w:r>
                </w:p>
              </w:tc>
              <w:tc>
                <w:tcPr>
                  <w:tcW w:w="78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lang w:val="en-US" w:eastAsia="zh-CN"/>
                    </w:rPr>
                  </w:pPr>
                  <w:r>
                    <w:rPr>
                      <w:rFonts w:hint="eastAsia" w:cs="宋体"/>
                      <w:b w:val="0"/>
                      <w:bCs/>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dxa"/>
                </w:tcPr>
                <w:p>
                  <w:pPr>
                    <w:widowControl/>
                    <w:autoSpaceDE w:val="0"/>
                    <w:autoSpaceDN w:val="0"/>
                    <w:spacing w:before="40" w:after="40"/>
                    <w:jc w:val="left"/>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基于协同创新的应用型本科院校实践教学体系研究与实践</w:t>
                  </w:r>
                </w:p>
              </w:tc>
              <w:tc>
                <w:tcPr>
                  <w:tcW w:w="2025"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lang w:val="en-US" w:eastAsia="zh-CN"/>
                    </w:rPr>
                    <w:t>沈阳工程学院</w:t>
                  </w:r>
                </w:p>
              </w:tc>
              <w:tc>
                <w:tcPr>
                  <w:tcW w:w="1137"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2013.11</w:t>
                  </w:r>
                </w:p>
              </w:tc>
              <w:tc>
                <w:tcPr>
                  <w:tcW w:w="78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dxa"/>
                </w:tcPr>
                <w:p>
                  <w:pPr>
                    <w:widowControl/>
                    <w:autoSpaceDE w:val="0"/>
                    <w:autoSpaceDN w:val="0"/>
                    <w:spacing w:before="40" w:after="40"/>
                    <w:jc w:val="left"/>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rPr>
                    <w:t>通信工程应用型特色专业建设研究</w:t>
                  </w:r>
                </w:p>
              </w:tc>
              <w:tc>
                <w:tcPr>
                  <w:tcW w:w="2025" w:type="dxa"/>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b w:val="0"/>
                      <w:bCs w:val="0"/>
                      <w:color w:val="auto"/>
                      <w:sz w:val="18"/>
                      <w:szCs w:val="18"/>
                      <w:highlight w:val="none"/>
                      <w:lang w:val="en-US" w:eastAsia="zh-CN"/>
                    </w:rPr>
                    <w:t>沈阳工程学院学报</w:t>
                  </w:r>
                </w:p>
              </w:tc>
              <w:tc>
                <w:tcPr>
                  <w:tcW w:w="1137"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rPr>
                  </w:pPr>
                  <w:r>
                    <w:rPr>
                      <w:rFonts w:hint="eastAsia" w:ascii="宋体" w:hAnsi="宋体" w:eastAsia="宋体" w:cs="宋体"/>
                      <w:b w:val="0"/>
                      <w:bCs/>
                      <w:color w:val="auto"/>
                      <w:sz w:val="18"/>
                      <w:highlight w:val="none"/>
                    </w:rPr>
                    <w:t>2016.12</w:t>
                  </w:r>
                </w:p>
              </w:tc>
              <w:tc>
                <w:tcPr>
                  <w:tcW w:w="785" w:type="dxa"/>
                  <w:vAlign w:val="center"/>
                </w:tcPr>
                <w:p>
                  <w:pPr>
                    <w:widowControl/>
                    <w:autoSpaceDE w:val="0"/>
                    <w:autoSpaceDN w:val="0"/>
                    <w:spacing w:before="40" w:after="40"/>
                    <w:jc w:val="center"/>
                    <w:textAlignment w:val="bottom"/>
                    <w:rPr>
                      <w:rFonts w:hint="eastAsia" w:ascii="宋体" w:hAnsi="宋体" w:eastAsia="宋体" w:cs="宋体"/>
                      <w:b w:val="0"/>
                      <w:bCs/>
                      <w:color w:val="auto"/>
                      <w:kern w:val="2"/>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rPr>
                    <w:t>2</w:t>
                  </w:r>
                </w:p>
              </w:tc>
            </w:tr>
          </w:tbl>
          <w:p>
            <w:pPr>
              <w:pStyle w:val="16"/>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line="360" w:lineRule="auto"/>
              <w:ind w:left="44" w:leftChars="20" w:right="44" w:rightChars="2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3、教材</w:t>
            </w:r>
          </w:p>
          <w:p>
            <w:pPr>
              <w:pStyle w:val="16"/>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line="360" w:lineRule="auto"/>
              <w:ind w:left="44" w:leftChars="20" w:right="44" w:rightChars="20" w:firstLine="420" w:firstLineChars="200"/>
              <w:jc w:val="both"/>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微型计算机原理及应用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教材； </w:t>
            </w:r>
            <w:r>
              <w:rPr>
                <w:rFonts w:hint="eastAsia" w:ascii="宋体" w:hAnsi="宋体" w:eastAsia="宋体" w:cs="宋体"/>
                <w:b w:val="0"/>
                <w:bCs w:val="0"/>
                <w:color w:val="auto"/>
                <w:sz w:val="21"/>
                <w:szCs w:val="21"/>
                <w:highlight w:val="none"/>
              </w:rPr>
              <w:t>西安电子科技大学出版社</w:t>
            </w:r>
          </w:p>
          <w:p>
            <w:pPr>
              <w:pStyle w:val="16"/>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line="360" w:lineRule="auto"/>
              <w:ind w:left="44" w:leftChars="20" w:right="44" w:rightChars="20" w:firstLine="420" w:firstLineChars="200"/>
              <w:jc w:val="both"/>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Powerbuilder程序设计（第2版）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教材；</w:t>
            </w:r>
            <w:r>
              <w:rPr>
                <w:rFonts w:hint="eastAsia" w:ascii="宋体" w:hAnsi="宋体" w:eastAsia="宋体" w:cs="宋体"/>
                <w:b w:val="0"/>
                <w:bCs w:val="0"/>
                <w:color w:val="auto"/>
                <w:sz w:val="21"/>
                <w:szCs w:val="21"/>
                <w:highlight w:val="none"/>
              </w:rPr>
              <w:t>高等教育</w:t>
            </w:r>
            <w:r>
              <w:rPr>
                <w:rFonts w:hint="eastAsia" w:cs="宋体"/>
                <w:b w:val="0"/>
                <w:bCs w:val="0"/>
                <w:color w:val="auto"/>
                <w:sz w:val="21"/>
                <w:szCs w:val="21"/>
                <w:highlight w:val="none"/>
                <w:lang w:eastAsia="zh-CN"/>
              </w:rPr>
              <w:t>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1" w:hRule="atLeast"/>
        </w:trPr>
        <w:tc>
          <w:tcPr>
            <w:tcW w:w="2655" w:type="dxa"/>
            <w:gridSpan w:val="3"/>
            <w:vAlign w:val="center"/>
          </w:tcPr>
          <w:p>
            <w:pPr>
              <w:pStyle w:val="16"/>
              <w:spacing w:line="307" w:lineRule="exact"/>
              <w:ind w:left="6" w:leftChars="0" w:hanging="6" w:firstLineChars="0"/>
              <w:jc w:val="center"/>
              <w:rPr>
                <w:color w:val="auto"/>
                <w:sz w:val="24"/>
                <w:highlight w:val="none"/>
              </w:rPr>
            </w:pPr>
            <w:r>
              <w:rPr>
                <w:color w:val="auto"/>
                <w:sz w:val="24"/>
                <w:highlight w:val="none"/>
              </w:rPr>
              <w:t>从事科学研究</w:t>
            </w:r>
          </w:p>
          <w:p>
            <w:pPr>
              <w:pStyle w:val="16"/>
              <w:spacing w:before="4" w:line="292" w:lineRule="exact"/>
              <w:ind w:left="6" w:leftChars="0" w:hanging="6" w:firstLineChars="0"/>
              <w:jc w:val="center"/>
              <w:rPr>
                <w:color w:val="auto"/>
                <w:sz w:val="24"/>
                <w:highlight w:val="none"/>
              </w:rPr>
            </w:pPr>
            <w:r>
              <w:rPr>
                <w:color w:val="auto"/>
                <w:sz w:val="24"/>
                <w:highlight w:val="none"/>
              </w:rPr>
              <w:t>及获奖情况</w:t>
            </w:r>
          </w:p>
        </w:tc>
        <w:tc>
          <w:tcPr>
            <w:tcW w:w="6921" w:type="dxa"/>
            <w:gridSpan w:val="8"/>
            <w:vAlign w:val="top"/>
          </w:tcPr>
          <w:p>
            <w:pPr>
              <w:pStyle w:val="16"/>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beforeLines="50" w:after="0" w:afterLines="50"/>
              <w:ind w:left="44" w:leftChars="20" w:right="0" w:rightChars="0" w:firstLine="422" w:firstLineChars="200"/>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1、获奖情况</w:t>
            </w:r>
          </w:p>
          <w:p>
            <w:pPr>
              <w:keepNext w:val="0"/>
              <w:keepLines w:val="0"/>
              <w:pageBreakBefore w:val="0"/>
              <w:widowControl w:val="0"/>
              <w:numPr>
                <w:ilvl w:val="0"/>
                <w:numId w:val="7"/>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新建本科院校计算机科学与技术专业人才培养体系的探索与实践；省部级教学成果二等奖；</w:t>
            </w:r>
          </w:p>
          <w:p>
            <w:pPr>
              <w:keepNext w:val="0"/>
              <w:keepLines w:val="0"/>
              <w:pageBreakBefore w:val="0"/>
              <w:widowControl w:val="0"/>
              <w:numPr>
                <w:ilvl w:val="0"/>
                <w:numId w:val="7"/>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应用型本科信息工程类专业教学标准研究与实践；校级教学成果二等奖；</w:t>
            </w:r>
          </w:p>
          <w:p>
            <w:pPr>
              <w:keepNext w:val="0"/>
              <w:keepLines w:val="0"/>
              <w:pageBreakBefore w:val="0"/>
              <w:widowControl w:val="0"/>
              <w:numPr>
                <w:ilvl w:val="0"/>
                <w:numId w:val="7"/>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0" w:firstLineChars="200"/>
              <w:textAlignment w:val="auto"/>
              <w:rPr>
                <w:rFonts w:hint="eastAsia"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辽宁省教育科学“十二五”规划中期优秀成果三等奖</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辽宁省教育科学规划领导小组办公室</w:t>
            </w:r>
            <w:r>
              <w:rPr>
                <w:rFonts w:hint="eastAsia" w:cs="宋体"/>
                <w:b w:val="0"/>
                <w:bCs w:val="0"/>
                <w:color w:val="auto"/>
                <w:sz w:val="21"/>
                <w:szCs w:val="21"/>
                <w:highlight w:val="none"/>
                <w:lang w:eastAsia="zh-CN"/>
              </w:rPr>
              <w:t>；</w:t>
            </w:r>
          </w:p>
          <w:p>
            <w:pPr>
              <w:keepNext w:val="0"/>
              <w:keepLines w:val="0"/>
              <w:pageBreakBefore w:val="0"/>
              <w:widowControl w:val="0"/>
              <w:numPr>
                <w:ilvl w:val="0"/>
                <w:numId w:val="7"/>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第六届全国信息技术应用水平大赛先进个人；</w:t>
            </w:r>
          </w:p>
          <w:p>
            <w:pPr>
              <w:keepNext w:val="0"/>
              <w:keepLines w:val="0"/>
              <w:pageBreakBefore w:val="0"/>
              <w:widowControl w:val="0"/>
              <w:numPr>
                <w:ilvl w:val="0"/>
                <w:numId w:val="7"/>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第八届全国大学生嵌入式物联网设计大赛；指导教师</w:t>
            </w:r>
          </w:p>
          <w:p>
            <w:pPr>
              <w:keepNext w:val="0"/>
              <w:keepLines w:val="0"/>
              <w:pageBreakBefore w:val="0"/>
              <w:widowControl w:val="0"/>
              <w:numPr>
                <w:ilvl w:val="0"/>
                <w:numId w:val="6"/>
              </w:numPr>
              <w:tabs>
                <w:tab w:val="left" w:pos="444"/>
                <w:tab w:val="left" w:pos="880"/>
              </w:tabs>
              <w:kinsoku/>
              <w:wordWrap/>
              <w:overflowPunct/>
              <w:topLinePunct w:val="0"/>
              <w:autoSpaceDE w:val="0"/>
              <w:autoSpaceDN w:val="0"/>
              <w:bidi w:val="0"/>
              <w:adjustRightInd/>
              <w:snapToGrid/>
              <w:spacing w:before="0" w:beforeLines="50" w:after="0" w:afterLines="50" w:line="240" w:lineRule="auto"/>
              <w:ind w:left="44" w:leftChars="20"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论文</w:t>
            </w:r>
            <w:r>
              <w:rPr>
                <w:rFonts w:hint="eastAsia" w:ascii="宋体" w:hAnsi="宋体" w:eastAsia="宋体" w:cs="宋体"/>
                <w:b/>
                <w:bCs/>
                <w:color w:val="auto"/>
                <w:sz w:val="21"/>
                <w:szCs w:val="21"/>
                <w:highlight w:val="none"/>
              </w:rPr>
              <w:t>第一作者</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137"/>
              <w:gridCol w:w="92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54"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题 目</w:t>
                  </w:r>
                </w:p>
              </w:tc>
              <w:tc>
                <w:tcPr>
                  <w:tcW w:w="2137"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刊 物</w:t>
                  </w:r>
                </w:p>
              </w:tc>
              <w:tc>
                <w:tcPr>
                  <w:tcW w:w="925"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时间</w:t>
                  </w:r>
                </w:p>
              </w:tc>
              <w:tc>
                <w:tcPr>
                  <w:tcW w:w="1057"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lang w:eastAsia="zh-CN"/>
                    </w:rPr>
                  </w:pPr>
                  <w:r>
                    <w:rPr>
                      <w:rFonts w:hint="eastAsia" w:asciiTheme="minorEastAsia" w:hAnsiTheme="minorEastAsia" w:eastAsiaTheme="minorEastAsia" w:cstheme="minorEastAsia"/>
                      <w:b/>
                      <w:color w:val="auto"/>
                      <w:kern w:val="2"/>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Research on Coal Pulverizing System of the Power Plant</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International Journal of Information and Systems Science</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2007, 3(2)</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基于模糊解耦的火电单元机组负荷控制</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控制与决策</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2006, 21(4)</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val="0"/>
                      <w:color w:val="auto"/>
                      <w:sz w:val="18"/>
                      <w:szCs w:val="18"/>
                      <w:highlight w:val="none"/>
                    </w:rPr>
                    <w:t>EI:</w:t>
                  </w:r>
                  <w:r>
                    <w:rPr>
                      <w:rStyle w:val="21"/>
                      <w:rFonts w:hint="eastAsia" w:asciiTheme="minorEastAsia" w:hAnsiTheme="minorEastAsia" w:eastAsiaTheme="minorEastAsia" w:cstheme="minorEastAsia"/>
                      <w:b w:val="0"/>
                      <w:bCs w:val="0"/>
                      <w:color w:val="auto"/>
                      <w:sz w:val="18"/>
                      <w:szCs w:val="18"/>
                      <w:highlight w:val="none"/>
                    </w:rPr>
                    <w:t xml:space="preserve"> </w:t>
                  </w:r>
                  <w:r>
                    <w:rPr>
                      <w:rStyle w:val="22"/>
                      <w:rFonts w:hint="eastAsia" w:asciiTheme="minorEastAsia" w:hAnsiTheme="minorEastAsia" w:eastAsiaTheme="minorEastAsia" w:cstheme="minorEastAsia"/>
                      <w:b w:val="0"/>
                      <w:bCs w:val="0"/>
                      <w:color w:val="auto"/>
                      <w:sz w:val="18"/>
                      <w:szCs w:val="18"/>
                      <w:highlight w:val="none"/>
                    </w:rPr>
                    <w:t>06259949220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激励Stackelberg策略下的电价算法</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东北大学学报(自然科学版)</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val="0"/>
                      <w:bCs w:val="0"/>
                      <w:color w:val="auto"/>
                      <w:sz w:val="18"/>
                      <w:szCs w:val="18"/>
                      <w:highlight w:val="none"/>
                    </w:rPr>
                    <w:t>2006, 27(1)</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val="0"/>
                      <w:color w:val="auto"/>
                      <w:sz w:val="18"/>
                      <w:szCs w:val="18"/>
                      <w:highlight w:val="none"/>
                    </w:rPr>
                    <w:t xml:space="preserve">EI: </w:t>
                  </w:r>
                  <w:r>
                    <w:rPr>
                      <w:rStyle w:val="22"/>
                      <w:rFonts w:hint="eastAsia" w:asciiTheme="minorEastAsia" w:hAnsiTheme="minorEastAsia" w:eastAsiaTheme="minorEastAsia" w:cstheme="minorEastAsia"/>
                      <w:b w:val="0"/>
                      <w:bCs w:val="0"/>
                      <w:color w:val="auto"/>
                      <w:sz w:val="18"/>
                      <w:szCs w:val="18"/>
                      <w:highlight w:val="none"/>
                    </w:rPr>
                    <w:t>06129772935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模糊神经网络在非线性电站制粉控制系统中的应用</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沈阳工程学院学报(自然科学版)</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2006, 2(3)</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基于嵌入式TCP/IP的数据采集技术的应用研究</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沈阳工程学院学报(自然科学版)</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2007, 3</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神经网络自适应逆控制的仿真研究</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沈阳工程学院学报</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Backstepping-based Direct Adaptive Fuzzy Control for SISO Nonlinear Systems</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The 46</w:t>
                  </w:r>
                  <w:r>
                    <w:rPr>
                      <w:rFonts w:hint="eastAsia" w:asciiTheme="minorEastAsia" w:hAnsiTheme="minorEastAsia" w:eastAsiaTheme="minorEastAsia" w:cstheme="minorEastAsia"/>
                      <w:b w:val="0"/>
                      <w:bCs w:val="0"/>
                      <w:color w:val="auto"/>
                      <w:sz w:val="18"/>
                      <w:szCs w:val="18"/>
                      <w:highlight w:val="none"/>
                      <w:vertAlign w:val="superscript"/>
                    </w:rPr>
                    <w:t>th</w:t>
                  </w:r>
                  <w:r>
                    <w:rPr>
                      <w:rFonts w:hint="eastAsia" w:asciiTheme="minorEastAsia" w:hAnsiTheme="minorEastAsia" w:eastAsiaTheme="minorEastAsia" w:cstheme="minorEastAsia"/>
                      <w:b w:val="0"/>
                      <w:bCs w:val="0"/>
                      <w:color w:val="auto"/>
                      <w:sz w:val="18"/>
                      <w:szCs w:val="18"/>
                      <w:highlight w:val="none"/>
                    </w:rPr>
                    <w:t xml:space="preserve"> IEEE Conference Decision and Control, American, Dec</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2007</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val="0"/>
                      <w:color w:val="auto"/>
                      <w:sz w:val="18"/>
                      <w:szCs w:val="18"/>
                      <w:highlight w:val="none"/>
                    </w:rPr>
                    <w:t>EI</w:t>
                  </w:r>
                  <w:r>
                    <w:rPr>
                      <w:rStyle w:val="22"/>
                      <w:rFonts w:hint="eastAsia" w:asciiTheme="minorEastAsia" w:hAnsiTheme="minorEastAsia" w:eastAsiaTheme="minorEastAsia" w:cstheme="minorEastAsia"/>
                      <w:b w:val="0"/>
                      <w:bCs w:val="0"/>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基于模糊神经网络逆方法的单元机组协调控制系统</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中国控制与决策会议</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val="0"/>
                      <w:color w:val="auto"/>
                      <w:sz w:val="18"/>
                      <w:szCs w:val="18"/>
                      <w:highlight w:val="none"/>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Control research on the coal pulverzing system of the power plant based on T-S fuzzy model</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kern w:val="0"/>
                      <w:sz w:val="18"/>
                      <w:szCs w:val="18"/>
                      <w:highlight w:val="none"/>
                    </w:rPr>
                    <w:t>第一届信息与系统科学国际会议</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2006</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基于模糊神经网络非线性的电站制粉系统控制研究</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电机工程新技术文集</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2006</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65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模糊控制技术在机组负荷控制中的应用</w:t>
                  </w:r>
                </w:p>
              </w:tc>
              <w:tc>
                <w:tcPr>
                  <w:tcW w:w="21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rPr>
                    <w:t>20</w:t>
                  </w:r>
                  <w:r>
                    <w:rPr>
                      <w:rFonts w:hint="eastAsia" w:asciiTheme="minorEastAsia" w:hAnsiTheme="minorEastAsia" w:eastAsiaTheme="minorEastAsia" w:cstheme="minorEastAsia"/>
                      <w:b w:val="0"/>
                      <w:bCs w:val="0"/>
                      <w:color w:val="auto"/>
                      <w:sz w:val="18"/>
                      <w:szCs w:val="18"/>
                      <w:highlight w:val="none"/>
                      <w:lang w:val="en-US" w:eastAsia="zh-CN"/>
                    </w:rPr>
                    <w:t>15</w:t>
                  </w:r>
                  <w:r>
                    <w:rPr>
                      <w:rFonts w:hint="eastAsia" w:asciiTheme="minorEastAsia" w:hAnsiTheme="minorEastAsia" w:eastAsiaTheme="minorEastAsia" w:cstheme="minorEastAsia"/>
                      <w:b w:val="0"/>
                      <w:bCs w:val="0"/>
                      <w:color w:val="auto"/>
                      <w:sz w:val="18"/>
                      <w:szCs w:val="18"/>
                      <w:highlight w:val="none"/>
                    </w:rPr>
                    <w:t>年第二届沈阳科学学术年会</w:t>
                  </w:r>
                </w:p>
              </w:tc>
              <w:tc>
                <w:tcPr>
                  <w:tcW w:w="92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val="en-US" w:eastAsia="zh-CN"/>
                    </w:rPr>
                    <w:t>2015</w:t>
                  </w:r>
                </w:p>
              </w:tc>
              <w:tc>
                <w:tcPr>
                  <w:tcW w:w="105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p>
              </w:tc>
            </w:tr>
          </w:tbl>
          <w:p>
            <w:pPr>
              <w:keepNext w:val="0"/>
              <w:keepLines w:val="0"/>
              <w:pageBreakBefore w:val="0"/>
              <w:widowControl w:val="0"/>
              <w:numPr>
                <w:ilvl w:val="0"/>
                <w:numId w:val="0"/>
              </w:numPr>
              <w:tabs>
                <w:tab w:val="left" w:pos="1000"/>
              </w:tabs>
              <w:kinsoku/>
              <w:wordWrap/>
              <w:overflowPunct/>
              <w:topLinePunct w:val="0"/>
              <w:autoSpaceDE w:val="0"/>
              <w:autoSpaceDN w:val="0"/>
              <w:bidi w:val="0"/>
              <w:adjustRightInd/>
              <w:snapToGrid/>
              <w:spacing w:line="240" w:lineRule="auto"/>
              <w:ind w:leftChars="220" w:right="0" w:rightChars="0"/>
              <w:textAlignment w:val="auto"/>
              <w:rPr>
                <w:rFonts w:hint="eastAsia" w:ascii="宋体" w:hAnsi="宋体" w:eastAsia="宋体" w:cs="宋体"/>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vAlign w:val="center"/>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525" w:type="dxa"/>
            <w:gridSpan w:val="3"/>
            <w:vAlign w:val="center"/>
          </w:tcPr>
          <w:p>
            <w:pPr>
              <w:pStyle w:val="16"/>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195" w:type="dxa"/>
            <w:gridSpan w:val="3"/>
            <w:vAlign w:val="center"/>
          </w:tcPr>
          <w:p>
            <w:pPr>
              <w:pStyle w:val="16"/>
              <w:spacing w:line="307"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近三年获得科学研</w:t>
            </w:r>
          </w:p>
          <w:p>
            <w:pPr>
              <w:pStyle w:val="16"/>
              <w:spacing w:before="4" w:line="292" w:lineRule="exact"/>
              <w:ind w:left="106"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究经费（万元）</w:t>
            </w:r>
          </w:p>
        </w:tc>
        <w:tc>
          <w:tcPr>
            <w:tcW w:w="2201" w:type="dxa"/>
            <w:gridSpan w:val="2"/>
            <w:vAlign w:val="center"/>
          </w:tcPr>
          <w:p>
            <w:pPr>
              <w:pStyle w:val="16"/>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2655" w:type="dxa"/>
            <w:gridSpan w:val="3"/>
            <w:vAlign w:val="center"/>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4" w:lineRule="exact"/>
              <w:ind w:left="107" w:right="98"/>
              <w:jc w:val="center"/>
              <w:rPr>
                <w:color w:val="auto"/>
                <w:sz w:val="24"/>
                <w:highlight w:val="none"/>
              </w:rPr>
            </w:pPr>
            <w:r>
              <w:rPr>
                <w:color w:val="auto"/>
                <w:sz w:val="24"/>
                <w:highlight w:val="none"/>
              </w:rPr>
              <w:t>课程及学时数</w:t>
            </w:r>
          </w:p>
        </w:tc>
        <w:tc>
          <w:tcPr>
            <w:tcW w:w="2525" w:type="dxa"/>
            <w:gridSpan w:val="3"/>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计算机组成原理、RFID 技术 、微机原理、汇编语言程序设计、C语言、MATLAB 语言。300学时 /年</w:t>
            </w:r>
          </w:p>
        </w:tc>
        <w:tc>
          <w:tcPr>
            <w:tcW w:w="2195" w:type="dxa"/>
            <w:gridSpan w:val="3"/>
            <w:vAlign w:val="center"/>
          </w:tcPr>
          <w:p>
            <w:pPr>
              <w:pStyle w:val="16"/>
              <w:spacing w:line="307"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近三年指导本科毕</w:t>
            </w:r>
          </w:p>
          <w:p>
            <w:pPr>
              <w:pStyle w:val="16"/>
              <w:spacing w:before="4" w:line="292" w:lineRule="exact"/>
              <w:ind w:left="106"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业设计（人次）</w:t>
            </w:r>
          </w:p>
        </w:tc>
        <w:tc>
          <w:tcPr>
            <w:tcW w:w="2201" w:type="dxa"/>
            <w:gridSpan w:val="2"/>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p>
        </w:tc>
      </w:tr>
    </w:tbl>
    <w:p>
      <w:pPr>
        <w:spacing w:before="0" w:line="362" w:lineRule="exact"/>
        <w:ind w:left="458" w:right="0" w:firstLine="0"/>
        <w:jc w:val="left"/>
        <w:rPr>
          <w:color w:val="auto"/>
          <w:spacing w:val="-1"/>
          <w:sz w:val="24"/>
          <w:highlight w:val="none"/>
        </w:rPr>
      </w:pPr>
      <w:r>
        <w:rPr>
          <w:rFonts w:hint="eastAsia" w:ascii="Microsoft JhengHei" w:eastAsia="Microsoft JhengHei"/>
          <w:b/>
          <w:color w:val="auto"/>
          <w:sz w:val="24"/>
          <w:highlight w:val="none"/>
        </w:rPr>
        <w:t>注：</w:t>
      </w:r>
      <w:r>
        <w:rPr>
          <w:color w:val="auto"/>
          <w:spacing w:val="-1"/>
          <w:sz w:val="24"/>
          <w:highlight w:val="none"/>
        </w:rPr>
        <w:t>填写三至五人，只填本专业专任教师，每人一表。</w:t>
      </w:r>
    </w:p>
    <w:p>
      <w:pPr>
        <w:rPr>
          <w:color w:val="auto"/>
          <w:spacing w:val="-1"/>
          <w:sz w:val="24"/>
          <w:highlight w:val="none"/>
        </w:rPr>
      </w:pPr>
      <w:r>
        <w:rPr>
          <w:color w:val="auto"/>
          <w:spacing w:val="-1"/>
          <w:sz w:val="24"/>
          <w:highlight w:val="none"/>
        </w:rPr>
        <w:br w:type="page"/>
      </w:r>
    </w:p>
    <w:p>
      <w:pPr>
        <w:rPr>
          <w:rFonts w:hint="eastAsia"/>
          <w:color w:val="auto"/>
          <w:spacing w:val="-1"/>
          <w:sz w:val="24"/>
          <w:highlight w:val="none"/>
          <w:lang w:val="en-US" w:eastAsia="zh-CN"/>
        </w:rPr>
      </w:pPr>
      <w:r>
        <w:rPr>
          <w:rFonts w:hint="eastAsia"/>
          <w:color w:val="auto"/>
          <w:spacing w:val="-1"/>
          <w:sz w:val="24"/>
          <w:highlight w:val="none"/>
          <w:lang w:val="en-US" w:eastAsia="zh-CN"/>
        </w:rPr>
        <w:t>3</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姜静</w:t>
            </w:r>
          </w:p>
        </w:tc>
        <w:tc>
          <w:tcPr>
            <w:tcW w:w="1246" w:type="dxa"/>
            <w:gridSpan w:val="2"/>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rPr>
              <w:t>副教</w:t>
            </w:r>
            <w:r>
              <w:rPr>
                <w:rFonts w:ascii="Times New Roman" w:hAnsi="Times New Roman" w:cs="Times New Roman"/>
                <w:color w:val="auto"/>
                <w:sz w:val="24"/>
                <w:szCs w:val="24"/>
                <w:highlight w:val="none"/>
              </w:rPr>
              <w:t>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hint="eastAsia" w:ascii="Times New Roman"/>
                <w:color w:val="auto"/>
                <w:sz w:val="24"/>
                <w:szCs w:val="24"/>
                <w:highlight w:val="none"/>
              </w:rPr>
            </w:pPr>
            <w:r>
              <w:rPr>
                <w:rFonts w:hint="eastAsia" w:ascii="Times New Roman"/>
                <w:color w:val="auto"/>
                <w:sz w:val="24"/>
                <w:szCs w:val="24"/>
                <w:highlight w:val="none"/>
                <w:lang w:val="en-US" w:eastAsia="zh-CN"/>
              </w:rPr>
              <w:t>计算机网络</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6921" w:type="dxa"/>
            <w:gridSpan w:val="8"/>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1996.07</w:t>
            </w:r>
            <w:r>
              <w:rPr>
                <w:rFonts w:hint="eastAsia" w:ascii="宋体" w:hAnsi="宋体" w:eastAsia="宋体" w:cs="宋体"/>
                <w:color w:val="auto"/>
                <w:sz w:val="21"/>
                <w:szCs w:val="21"/>
                <w:highlight w:val="none"/>
                <w:lang w:eastAsia="zh-CN"/>
              </w:rPr>
              <w:t>，毕业学校</w:t>
            </w:r>
            <w:r>
              <w:rPr>
                <w:rFonts w:hint="eastAsia" w:ascii="宋体" w:hAnsi="宋体" w:eastAsia="宋体" w:cs="宋体"/>
                <w:color w:val="auto"/>
                <w:sz w:val="21"/>
                <w:szCs w:val="21"/>
                <w:highlight w:val="none"/>
              </w:rPr>
              <w:t>山东工业大学</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工业自动化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6"/>
              <w:spacing w:before="158"/>
              <w:ind w:left="606"/>
              <w:rPr>
                <w:color w:val="auto"/>
                <w:sz w:val="24"/>
                <w:highlight w:val="none"/>
              </w:rPr>
            </w:pPr>
            <w:r>
              <w:rPr>
                <w:color w:val="auto"/>
                <w:sz w:val="24"/>
                <w:highlight w:val="none"/>
              </w:rPr>
              <w:t>主要研究方向</w:t>
            </w:r>
          </w:p>
        </w:tc>
        <w:tc>
          <w:tcPr>
            <w:tcW w:w="6921" w:type="dxa"/>
            <w:gridSpan w:val="8"/>
            <w:vAlign w:val="center"/>
          </w:tcPr>
          <w:p>
            <w:pPr>
              <w:pStyle w:val="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航空电气设备及自动测试技术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jc w:val="center"/>
        </w:trPr>
        <w:tc>
          <w:tcPr>
            <w:tcW w:w="2655" w:type="dxa"/>
            <w:gridSpan w:val="3"/>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rPr>
                <w:color w:val="auto"/>
                <w:sz w:val="24"/>
                <w:highlight w:val="none"/>
              </w:rPr>
            </w:pPr>
            <w:r>
              <w:rPr>
                <w:color w:val="auto"/>
                <w:sz w:val="24"/>
                <w:highlight w:val="none"/>
              </w:rPr>
              <w:t>教材等）</w:t>
            </w:r>
          </w:p>
        </w:tc>
        <w:tc>
          <w:tcPr>
            <w:tcW w:w="6921" w:type="dxa"/>
            <w:gridSpan w:val="8"/>
            <w:vAlign w:val="center"/>
          </w:tcPr>
          <w:p>
            <w:pPr>
              <w:pStyle w:val="16"/>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教材编写《Fundamental of Electrical Circuits》外训教材，《电气测量》内训教材。</w:t>
            </w:r>
          </w:p>
          <w:p>
            <w:pPr>
              <w:pStyle w:val="16"/>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参加慕课《电工基础》、《柴油电站工作原理及维修》录制。</w:t>
            </w:r>
          </w:p>
          <w:p>
            <w:pPr>
              <w:pStyle w:val="16"/>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教学研究论文多篇。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jc w:val="center"/>
        </w:trPr>
        <w:tc>
          <w:tcPr>
            <w:tcW w:w="2655" w:type="dxa"/>
            <w:gridSpan w:val="3"/>
          </w:tcPr>
          <w:p>
            <w:pPr>
              <w:pStyle w:val="16"/>
              <w:ind w:left="606"/>
              <w:rPr>
                <w:color w:val="auto"/>
                <w:sz w:val="24"/>
                <w:highlight w:val="none"/>
              </w:rPr>
            </w:pPr>
            <w:r>
              <w:rPr>
                <w:color w:val="auto"/>
                <w:sz w:val="24"/>
                <w:highlight w:val="none"/>
              </w:rPr>
              <w:t>从事科学研究</w:t>
            </w:r>
          </w:p>
          <w:p>
            <w:pPr>
              <w:pStyle w:val="16"/>
              <w:spacing w:before="4" w:line="292" w:lineRule="exact"/>
              <w:ind w:left="726"/>
              <w:rPr>
                <w:color w:val="auto"/>
                <w:sz w:val="24"/>
                <w:highlight w:val="none"/>
              </w:rPr>
            </w:pPr>
            <w:r>
              <w:rPr>
                <w:color w:val="auto"/>
                <w:sz w:val="24"/>
                <w:highlight w:val="none"/>
              </w:rPr>
              <w:t>及获奖情况</w:t>
            </w:r>
          </w:p>
        </w:tc>
        <w:tc>
          <w:tcPr>
            <w:tcW w:w="6921" w:type="dxa"/>
            <w:gridSpan w:val="8"/>
          </w:tcPr>
          <w:p>
            <w:pPr>
              <w:pStyle w:val="16"/>
              <w:keepNext w:val="0"/>
              <w:keepLines w:val="0"/>
              <w:pageBreakBefore w:val="0"/>
              <w:widowControl w:val="0"/>
              <w:kinsoku/>
              <w:wordWrap/>
              <w:overflowPunct/>
              <w:topLinePunct w:val="0"/>
              <w:autoSpaceDE w:val="0"/>
              <w:autoSpaceDN w:val="0"/>
              <w:bidi w:val="0"/>
              <w:adjustRightInd/>
              <w:snapToGrid/>
              <w:spacing w:before="0" w:beforeLines="50" w:line="360" w:lineRule="auto"/>
              <w:ind w:left="44" w:leftChars="20"/>
              <w:textAlignment w:val="auto"/>
              <w:rPr>
                <w:rFonts w:hint="eastAsia" w:cs="宋体"/>
                <w:b/>
                <w:bCs/>
                <w:color w:val="auto"/>
                <w:sz w:val="21"/>
                <w:szCs w:val="21"/>
                <w:highlight w:val="none"/>
                <w:lang w:eastAsia="zh-CN"/>
              </w:rPr>
            </w:pPr>
            <w:r>
              <w:rPr>
                <w:rFonts w:hint="eastAsia" w:cs="宋体"/>
                <w:b/>
                <w:bCs/>
                <w:color w:val="auto"/>
                <w:sz w:val="21"/>
                <w:szCs w:val="21"/>
                <w:highlight w:val="none"/>
                <w:lang w:eastAsia="zh-CN"/>
              </w:rPr>
              <w:t>主要获奖情况</w:t>
            </w:r>
          </w:p>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《**直升机综合测试系统》获军队科技进步一等奖（排名13），</w:t>
            </w:r>
          </w:p>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《**直升机电源系统综合测试台》获军队科技进步二等奖（排名6）</w:t>
            </w:r>
          </w:p>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《**飞机电气设备测试系统》获军队科技进步三等奖（排名1）</w:t>
            </w:r>
          </w:p>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《**飞机仪表设备测试系统》获军队科技进步三等奖（排名2）</w:t>
            </w:r>
          </w:p>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《**飞机雷达设备测试系统》获军队科技进步三等奖（排名6）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10</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jc w:val="center"/>
              <w:rPr>
                <w:color w:val="auto"/>
                <w:sz w:val="24"/>
                <w:highlight w:val="none"/>
              </w:rPr>
            </w:pPr>
            <w:r>
              <w:rPr>
                <w:color w:val="auto"/>
                <w:sz w:val="24"/>
                <w:highlight w:val="none"/>
              </w:rPr>
              <w:t>究经费（万元）</w:t>
            </w:r>
          </w:p>
        </w:tc>
        <w:tc>
          <w:tcPr>
            <w:tcW w:w="2310"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306" w:type="dxa"/>
            <w:gridSpan w:val="3"/>
            <w:vAlign w:val="center"/>
          </w:tcPr>
          <w:p>
            <w:pPr>
              <w:pStyle w:val="16"/>
              <w:jc w:val="center"/>
              <w:rPr>
                <w:rFonts w:hint="eastAsia" w:ascii="Times New Roman"/>
                <w:color w:val="auto"/>
                <w:sz w:val="24"/>
                <w:highlight w:val="none"/>
                <w:lang w:val="en-US"/>
              </w:rPr>
            </w:pPr>
            <w:r>
              <w:rPr>
                <w:rFonts w:hint="eastAsia" w:ascii="Times New Roman"/>
                <w:color w:val="auto"/>
                <w:sz w:val="24"/>
                <w:highlight w:val="none"/>
                <w:lang w:val="en-US"/>
              </w:rPr>
              <w:t>《电路</w:t>
            </w:r>
            <w:r>
              <w:rPr>
                <w:rFonts w:hint="eastAsia" w:ascii="Times New Roman"/>
                <w:color w:val="auto"/>
                <w:sz w:val="24"/>
                <w:highlight w:val="none"/>
                <w:lang w:val="en-US" w:eastAsia="zh-CN"/>
              </w:rPr>
              <w:t>分析</w:t>
            </w:r>
            <w:r>
              <w:rPr>
                <w:rFonts w:hint="eastAsia" w:ascii="Times New Roman"/>
                <w:color w:val="auto"/>
                <w:sz w:val="24"/>
                <w:highlight w:val="none"/>
                <w:lang w:val="en-US"/>
              </w:rPr>
              <w:t>》</w:t>
            </w:r>
          </w:p>
          <w:p>
            <w:pPr>
              <w:pStyle w:val="16"/>
              <w:jc w:val="center"/>
              <w:rPr>
                <w:rFonts w:ascii="Times New Roman"/>
                <w:color w:val="auto"/>
                <w:sz w:val="24"/>
                <w:highlight w:val="none"/>
                <w:lang w:val="en-US"/>
              </w:rPr>
            </w:pPr>
            <w:r>
              <w:rPr>
                <w:rFonts w:hint="eastAsia" w:ascii="Times New Roman"/>
                <w:color w:val="auto"/>
                <w:sz w:val="24"/>
                <w:highlight w:val="none"/>
                <w:lang w:val="en-US"/>
              </w:rPr>
              <w:t>300课时</w:t>
            </w:r>
          </w:p>
        </w:tc>
        <w:tc>
          <w:tcPr>
            <w:tcW w:w="2305" w:type="dxa"/>
            <w:gridSpan w:val="2"/>
          </w:tcPr>
          <w:p>
            <w:pPr>
              <w:pStyle w:val="16"/>
              <w:spacing w:line="307" w:lineRule="exact"/>
              <w:ind w:left="106"/>
              <w:rPr>
                <w:color w:val="auto"/>
                <w:sz w:val="24"/>
                <w:highlight w:val="none"/>
              </w:rPr>
            </w:pPr>
            <w:r>
              <w:rPr>
                <w:color w:val="auto"/>
                <w:sz w:val="24"/>
                <w:highlight w:val="none"/>
              </w:rPr>
              <w:t>近三年指导本科毕</w:t>
            </w:r>
          </w:p>
          <w:p>
            <w:pPr>
              <w:pStyle w:val="16"/>
              <w:spacing w:before="4" w:line="292" w:lineRule="exact"/>
              <w:ind w:left="106"/>
              <w:rPr>
                <w:color w:val="auto"/>
                <w:sz w:val="24"/>
                <w:highlight w:val="none"/>
              </w:rPr>
            </w:pPr>
            <w:r>
              <w:rPr>
                <w:color w:val="auto"/>
                <w:sz w:val="24"/>
                <w:highlight w:val="none"/>
              </w:rPr>
              <w:t>业设计（人次）</w:t>
            </w:r>
          </w:p>
        </w:tc>
        <w:tc>
          <w:tcPr>
            <w:tcW w:w="2310" w:type="dxa"/>
            <w:gridSpan w:val="3"/>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10</w:t>
            </w:r>
          </w:p>
        </w:tc>
      </w:tr>
    </w:tbl>
    <w:p>
      <w:pPr>
        <w:rPr>
          <w:rFonts w:hint="eastAsia"/>
          <w:color w:val="auto"/>
          <w:spacing w:val="-1"/>
          <w:sz w:val="24"/>
          <w:highlight w:val="none"/>
          <w:lang w:val="en-US" w:eastAsia="zh-CN"/>
        </w:rPr>
      </w:pPr>
      <w:r>
        <w:rPr>
          <w:rFonts w:hint="eastAsia"/>
          <w:color w:val="auto"/>
          <w:spacing w:val="-1"/>
          <w:sz w:val="24"/>
          <w:highlight w:val="none"/>
          <w:lang w:val="en-US" w:eastAsia="zh-CN"/>
        </w:rPr>
        <w:br w:type="page"/>
      </w:r>
    </w:p>
    <w:p>
      <w:pPr>
        <w:rPr>
          <w:rFonts w:hint="eastAsia" w:eastAsia="宋体"/>
          <w:color w:val="auto"/>
          <w:spacing w:val="-1"/>
          <w:sz w:val="24"/>
          <w:highlight w:val="none"/>
          <w:lang w:val="en-US" w:eastAsia="zh-CN"/>
        </w:rPr>
      </w:pPr>
      <w:r>
        <w:rPr>
          <w:rFonts w:hint="eastAsia"/>
          <w:color w:val="auto"/>
          <w:spacing w:val="-1"/>
          <w:sz w:val="24"/>
          <w:highlight w:val="none"/>
          <w:lang w:val="en-US" w:eastAsia="zh-CN"/>
        </w:rPr>
        <w:t>4</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连博勇</w:t>
            </w:r>
          </w:p>
        </w:tc>
        <w:tc>
          <w:tcPr>
            <w:tcW w:w="1246" w:type="dxa"/>
            <w:gridSpan w:val="2"/>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lang w:val="en-US"/>
              </w:rPr>
              <w:t>副教</w:t>
            </w:r>
            <w:r>
              <w:rPr>
                <w:rFonts w:ascii="Times New Roman" w:hAnsi="Times New Roman" w:cs="Times New Roman"/>
                <w:color w:val="auto"/>
                <w:sz w:val="24"/>
                <w:szCs w:val="24"/>
                <w:highlight w:val="none"/>
              </w:rPr>
              <w:t>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系主任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lang w:val="zh-CN" w:eastAsia="zh-CN"/>
              </w:rPr>
              <w:t>深度学习</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eastAsia="zh-CN"/>
              </w:rPr>
              <w:t>仰恩大学</w:t>
            </w:r>
            <w:r>
              <w:rPr>
                <w:rFonts w:hint="eastAsia" w:ascii="Times New Roman"/>
                <w:color w:val="auto"/>
                <w:sz w:val="24"/>
                <w:szCs w:val="24"/>
                <w:highlight w:val="none"/>
                <w:lang w:val="en-US"/>
              </w:rPr>
              <w:t>数学系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6921" w:type="dxa"/>
            <w:gridSpan w:val="8"/>
            <w:vAlign w:val="center"/>
          </w:tcPr>
          <w:p>
            <w:pPr>
              <w:pStyle w:val="16"/>
              <w:jc w:val="center"/>
              <w:rPr>
                <w:rFonts w:ascii="Times New Roman"/>
                <w:color w:val="auto"/>
                <w:sz w:val="24"/>
                <w:highlight w:val="none"/>
                <w:lang w:val="en-US"/>
              </w:rPr>
            </w:pPr>
            <w:r>
              <w:rPr>
                <w:rFonts w:hint="eastAsia" w:ascii="Times New Roman"/>
                <w:color w:val="auto"/>
                <w:sz w:val="24"/>
                <w:highlight w:val="none"/>
                <w:lang w:val="en-US"/>
              </w:rPr>
              <w:t>2007</w:t>
            </w:r>
            <w:r>
              <w:rPr>
                <w:rFonts w:hint="eastAsia" w:ascii="Times New Roman"/>
                <w:color w:val="auto"/>
                <w:sz w:val="24"/>
                <w:highlight w:val="none"/>
                <w:lang w:val="en-US" w:eastAsia="zh-CN"/>
              </w:rPr>
              <w:t>年6月，毕业学校</w:t>
            </w:r>
            <w:r>
              <w:rPr>
                <w:rFonts w:hint="eastAsia" w:ascii="Times New Roman"/>
                <w:color w:val="auto"/>
                <w:sz w:val="24"/>
                <w:highlight w:val="none"/>
                <w:lang w:val="en-US"/>
              </w:rPr>
              <w:t>厦门大学</w:t>
            </w:r>
            <w:r>
              <w:rPr>
                <w:rFonts w:hint="eastAsia" w:ascii="Times New Roman"/>
                <w:color w:val="auto"/>
                <w:sz w:val="24"/>
                <w:highlight w:val="none"/>
                <w:lang w:val="en-US" w:eastAsia="zh-CN"/>
              </w:rPr>
              <w:t>，专业</w:t>
            </w:r>
            <w:r>
              <w:rPr>
                <w:rFonts w:hint="eastAsia" w:ascii="Times New Roman"/>
                <w:color w:val="auto"/>
                <w:sz w:val="24"/>
                <w:highlight w:val="none"/>
                <w:lang w:val="en-US"/>
              </w:rPr>
              <w:t>基础数学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6"/>
              <w:spacing w:before="158"/>
              <w:ind w:left="606"/>
              <w:rPr>
                <w:color w:val="auto"/>
                <w:sz w:val="24"/>
                <w:highlight w:val="none"/>
              </w:rPr>
            </w:pPr>
            <w:r>
              <w:rPr>
                <w:color w:val="auto"/>
                <w:sz w:val="24"/>
                <w:highlight w:val="none"/>
              </w:rPr>
              <w:t>主要研究方向</w:t>
            </w:r>
          </w:p>
        </w:tc>
        <w:tc>
          <w:tcPr>
            <w:tcW w:w="6921" w:type="dxa"/>
            <w:gridSpan w:val="8"/>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数学算法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2655" w:type="dxa"/>
            <w:gridSpan w:val="3"/>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rPr>
                <w:color w:val="auto"/>
                <w:sz w:val="24"/>
                <w:highlight w:val="none"/>
              </w:rPr>
            </w:pPr>
            <w:r>
              <w:rPr>
                <w:color w:val="auto"/>
                <w:sz w:val="24"/>
                <w:highlight w:val="none"/>
              </w:rPr>
              <w:t>教材等）</w:t>
            </w:r>
          </w:p>
        </w:tc>
        <w:tc>
          <w:tcPr>
            <w:tcW w:w="6921"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2013年仰恩大学《概率论与数理统计》教材的编写工作（主编）；</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2014年校级精品资源共享课（</w:t>
            </w:r>
            <w:r>
              <w:rPr>
                <w:rFonts w:hint="eastAsia" w:ascii="宋体" w:hAnsi="宋体" w:eastAsia="宋体" w:cs="宋体"/>
                <w:color w:val="auto"/>
                <w:sz w:val="21"/>
                <w:szCs w:val="21"/>
                <w:highlight w:val="none"/>
                <w:lang w:val="en-US"/>
              </w:rPr>
              <w:t>负责人</w:t>
            </w:r>
            <w:r>
              <w:rPr>
                <w:rFonts w:hint="eastAsia" w:ascii="宋体" w:hAnsi="宋体" w:eastAsia="宋体" w:cs="宋体"/>
                <w:color w:val="auto"/>
                <w:sz w:val="21"/>
                <w:szCs w:val="21"/>
                <w:highlight w:val="none"/>
              </w:rPr>
              <w:t>）：《概率论与数理统计》；</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3、20</w:t>
            </w:r>
            <w:r>
              <w:rPr>
                <w:rFonts w:hint="eastAsia" w:ascii="宋体" w:hAnsi="宋体" w:eastAsia="宋体" w:cs="宋体"/>
                <w:color w:val="auto"/>
                <w:sz w:val="21"/>
                <w:szCs w:val="21"/>
                <w:highlight w:val="none"/>
              </w:rPr>
              <w:t>18年教育科学规划本科高校教改</w:t>
            </w:r>
            <w:r>
              <w:rPr>
                <w:rFonts w:hint="eastAsia" w:ascii="宋体" w:hAnsi="宋体" w:eastAsia="宋体" w:cs="宋体"/>
                <w:color w:val="auto"/>
                <w:sz w:val="21"/>
                <w:szCs w:val="21"/>
                <w:highlight w:val="none"/>
                <w:lang w:val="en-US"/>
              </w:rPr>
              <w:t>项目</w:t>
            </w:r>
            <w:r>
              <w:rPr>
                <w:rFonts w:hint="eastAsia" w:ascii="宋体" w:hAnsi="宋体" w:eastAsia="宋体" w:cs="宋体"/>
                <w:color w:val="auto"/>
                <w:sz w:val="21"/>
                <w:szCs w:val="21"/>
                <w:highlight w:val="none"/>
              </w:rPr>
              <w:t>（参与人）：《“国标”背景下的应用型本科高校公共数学课程教学综合改革研究》；</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4、教改论文：连博勇. </w:t>
            </w:r>
            <w:r>
              <w:rPr>
                <w:rFonts w:hint="eastAsia" w:ascii="宋体" w:hAnsi="宋体" w:eastAsia="宋体" w:cs="宋体"/>
                <w:color w:val="auto"/>
                <w:sz w:val="21"/>
                <w:szCs w:val="21"/>
                <w:highlight w:val="none"/>
              </w:rPr>
              <w:t>概率统计教学的探索与实践</w:t>
            </w:r>
            <w:r>
              <w:rPr>
                <w:rFonts w:hint="eastAsia" w:ascii="宋体" w:hAnsi="宋体" w:eastAsia="宋体" w:cs="宋体"/>
                <w:color w:val="auto"/>
                <w:sz w:val="21"/>
                <w:szCs w:val="21"/>
                <w:highlight w:val="none"/>
                <w:lang w:val="en-US"/>
              </w:rPr>
              <w:t>[J].学术问题研究, 2013年12月；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2655" w:type="dxa"/>
            <w:gridSpan w:val="3"/>
            <w:vAlign w:val="center"/>
          </w:tcPr>
          <w:p>
            <w:pPr>
              <w:pStyle w:val="16"/>
              <w:ind w:left="606"/>
              <w:jc w:val="center"/>
              <w:rPr>
                <w:color w:val="auto"/>
                <w:sz w:val="24"/>
                <w:highlight w:val="none"/>
              </w:rPr>
            </w:pPr>
            <w:r>
              <w:rPr>
                <w:color w:val="auto"/>
                <w:sz w:val="24"/>
                <w:highlight w:val="none"/>
              </w:rPr>
              <w:t>从事科学研究及获奖情况</w:t>
            </w:r>
          </w:p>
        </w:tc>
        <w:tc>
          <w:tcPr>
            <w:tcW w:w="6921"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1.课题项目：</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2016年 福建省高校杰出青年科研人才培育计划(主持)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3万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2018年 仰恩大学学科带头人培养项目(主持)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10万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22012年 某些概率型算子的逼近性质研究(主持)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 xml:space="preserve"> 1万(福建省教育厅科技项目)</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2.主要论文：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48"/>
              <w:gridCol w:w="1880"/>
              <w:gridCol w:w="111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10" w:type="dxa"/>
                </w:tcPr>
                <w:p>
                  <w:pPr>
                    <w:widowControl/>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48" w:type="dxa"/>
                </w:tcPr>
                <w:p>
                  <w:pPr>
                    <w:widowControl/>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论文题目</w:t>
                  </w:r>
                </w:p>
              </w:tc>
              <w:tc>
                <w:tcPr>
                  <w:tcW w:w="1880" w:type="dxa"/>
                </w:tcPr>
                <w:p>
                  <w:pPr>
                    <w:widowControl/>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出版刊物</w:t>
                  </w:r>
                </w:p>
              </w:tc>
              <w:tc>
                <w:tcPr>
                  <w:tcW w:w="1110" w:type="dxa"/>
                </w:tcPr>
                <w:p>
                  <w:pPr>
                    <w:widowControl/>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发表时间</w:t>
                  </w:r>
                </w:p>
              </w:tc>
              <w:tc>
                <w:tcPr>
                  <w:tcW w:w="841" w:type="dxa"/>
                </w:tcPr>
                <w:p>
                  <w:pPr>
                    <w:widowControl/>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On the rate of convergence of two generalized Bernstein</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type operators</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Applied Mathematics-A Journal of Chinese Universities</w:t>
                  </w: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2020</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The Bezier variant of Lupas Kantorovich operators based on polya distribution</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Journal of Mathematical Inequalities</w:t>
                  </w: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2018</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Approximation properties of</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lambda-Bernstein Operators</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after="120"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Journal of Inequalities and Applications</w:t>
                  </w: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2018</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Approximation properties of a new generalized Bernstein-</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Kantorovich operators</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International Conference on Mechanical, Electronic and Information Technology Engineering (ICMITE 2017)</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MATEC Web of Conferences</w:t>
                  </w: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2017</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一类修正的Lupas-</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Durrmeyer型算子的逼近性质研究</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高校应用数学学报A辑</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2018</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CSCD</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1948"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Rate of approximation of bounded variation functions by the Bezier variant of chlodowsky operators</w:t>
                  </w:r>
                </w:p>
              </w:tc>
              <w:tc>
                <w:tcPr>
                  <w:tcW w:w="188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Journal of Mathematical Inequalities</w:t>
                  </w:r>
                </w:p>
              </w:tc>
              <w:tc>
                <w:tcPr>
                  <w:tcW w:w="111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2013</w:t>
                  </w:r>
                </w:p>
              </w:tc>
              <w:tc>
                <w:tcPr>
                  <w:tcW w:w="841"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SCI</w:t>
                  </w:r>
                </w:p>
              </w:tc>
            </w:tr>
          </w:tbl>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3.获奖情况：</w:t>
            </w:r>
          </w:p>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论文获得泉州市第九届自然科学优秀学术论文三等奖。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c>
          <w:tcPr>
            <w:tcW w:w="2305" w:type="dxa"/>
            <w:gridSpan w:val="2"/>
            <w:vAlign w:val="center"/>
          </w:tcPr>
          <w:p>
            <w:pPr>
              <w:pStyle w:val="16"/>
              <w:spacing w:line="307"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近三年获得科学研</w:t>
            </w:r>
          </w:p>
          <w:p>
            <w:pPr>
              <w:pStyle w:val="16"/>
              <w:spacing w:before="4" w:line="292"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究经费（万元）</w:t>
            </w:r>
          </w:p>
        </w:tc>
        <w:tc>
          <w:tcPr>
            <w:tcW w:w="2310"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306"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ind w:left="44" w:leftChars="2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统计学（162学时）、概率论与数理统计（306学时）、微积分1（52学时）</w:t>
            </w:r>
          </w:p>
        </w:tc>
        <w:tc>
          <w:tcPr>
            <w:tcW w:w="2305" w:type="dxa"/>
            <w:gridSpan w:val="2"/>
            <w:vAlign w:val="center"/>
          </w:tcPr>
          <w:p>
            <w:pPr>
              <w:pStyle w:val="16"/>
              <w:spacing w:line="307"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近三年指导本科毕</w:t>
            </w:r>
          </w:p>
          <w:p>
            <w:pPr>
              <w:pStyle w:val="16"/>
              <w:spacing w:before="4" w:line="292" w:lineRule="exact"/>
              <w:ind w:left="1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业设计（人次）</w:t>
            </w:r>
          </w:p>
        </w:tc>
        <w:tc>
          <w:tcPr>
            <w:tcW w:w="2310"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0</w:t>
            </w:r>
          </w:p>
        </w:tc>
      </w:tr>
    </w:tbl>
    <w:p>
      <w:pPr>
        <w:rPr>
          <w:color w:val="auto"/>
          <w:spacing w:val="-1"/>
          <w:sz w:val="24"/>
          <w:highlight w:val="none"/>
        </w:rPr>
      </w:pPr>
      <w:r>
        <w:rPr>
          <w:color w:val="auto"/>
          <w:spacing w:val="-1"/>
          <w:sz w:val="24"/>
          <w:highlight w:val="none"/>
        </w:rPr>
        <w:br w:type="page"/>
      </w:r>
    </w:p>
    <w:p>
      <w:pPr>
        <w:spacing w:before="0" w:line="362" w:lineRule="exact"/>
        <w:ind w:right="0"/>
        <w:jc w:val="left"/>
        <w:rPr>
          <w:rFonts w:hint="eastAsia"/>
          <w:color w:val="auto"/>
          <w:spacing w:val="-1"/>
          <w:sz w:val="24"/>
          <w:highlight w:val="none"/>
          <w:lang w:val="en-US" w:eastAsia="zh-CN"/>
        </w:rPr>
      </w:pPr>
      <w:r>
        <w:rPr>
          <w:rFonts w:hint="eastAsia"/>
          <w:color w:val="auto"/>
          <w:spacing w:val="-1"/>
          <w:sz w:val="24"/>
          <w:highlight w:val="none"/>
          <w:lang w:val="en-US" w:eastAsia="zh-CN"/>
        </w:rPr>
        <w:t>5</w:t>
      </w:r>
    </w:p>
    <w:tbl>
      <w:tblPr>
        <w:tblStyle w:val="11"/>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60" w:type="dxa"/>
            <w:vAlign w:val="center"/>
          </w:tcPr>
          <w:p>
            <w:pPr>
              <w:pStyle w:val="16"/>
              <w:spacing w:before="14" w:line="306" w:lineRule="exact"/>
              <w:ind w:left="239"/>
              <w:jc w:val="center"/>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郑燕娥</w:t>
            </w:r>
          </w:p>
        </w:tc>
        <w:tc>
          <w:tcPr>
            <w:tcW w:w="1246" w:type="dxa"/>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女</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lang w:val="en-US"/>
              </w:rPr>
              <w:t>副教</w:t>
            </w:r>
            <w:r>
              <w:rPr>
                <w:rFonts w:ascii="Times New Roman" w:hAnsi="Times New Roman" w:cs="Times New Roman"/>
                <w:color w:val="auto"/>
                <w:sz w:val="24"/>
                <w:szCs w:val="24"/>
                <w:highlight w:val="none"/>
              </w:rPr>
              <w:t>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计算机系主任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3"/>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lang w:eastAsia="zh-CN"/>
              </w:rPr>
              <w:t>大数据技术原理及应用</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ascii="Times New Roman"/>
                <w:color w:val="auto"/>
                <w:sz w:val="24"/>
                <w:szCs w:val="24"/>
                <w:highlight w:val="none"/>
                <w:lang w:val="en-US"/>
              </w:rPr>
            </w:pPr>
            <w:r>
              <w:rPr>
                <w:rFonts w:hint="eastAsia" w:ascii="Times New Roman"/>
                <w:color w:val="auto"/>
                <w:sz w:val="24"/>
                <w:szCs w:val="24"/>
                <w:highlight w:val="none"/>
                <w:lang w:val="en-US"/>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178" w:type="dxa"/>
            <w:gridSpan w:val="8"/>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2014.1  华侨大学  计算机技术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398" w:type="dxa"/>
            <w:gridSpan w:val="2"/>
          </w:tcPr>
          <w:p>
            <w:pPr>
              <w:pStyle w:val="16"/>
              <w:spacing w:before="158"/>
              <w:ind w:left="606"/>
              <w:rPr>
                <w:color w:val="auto"/>
                <w:sz w:val="24"/>
                <w:highlight w:val="none"/>
              </w:rPr>
            </w:pPr>
            <w:r>
              <w:rPr>
                <w:color w:val="auto"/>
                <w:sz w:val="24"/>
                <w:highlight w:val="none"/>
              </w:rPr>
              <w:t>主要研究方向</w:t>
            </w:r>
          </w:p>
        </w:tc>
        <w:tc>
          <w:tcPr>
            <w:tcW w:w="7178" w:type="dxa"/>
            <w:gridSpan w:val="8"/>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lang w:val="en-US"/>
              </w:rPr>
              <w:t>数据挖掘与分析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jc w:val="center"/>
        </w:trPr>
        <w:tc>
          <w:tcPr>
            <w:tcW w:w="2398" w:type="dxa"/>
            <w:gridSpan w:val="2"/>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从事教育教学改革研究及获奖情况（含教改项目、研究论文、慕课、等）</w:t>
            </w:r>
          </w:p>
        </w:tc>
        <w:tc>
          <w:tcPr>
            <w:tcW w:w="717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1、2019年仰恩大学《数据库原理及应用》教材的编写工作（第二主编）</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2、2019年校级程序设计类课程群教学团队（负责人）</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3、参与2018年福建省本科高校教育教学改革研究项目（一般项目）：构建程序设计类课程的CDIO教学模式研究</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4、《Java EJB》、《设计模式》课程超星平台教学资源建设</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5、拓展训练融入高校校园文化的思路与策略，吉林工商学院学报，2015.4</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6、基于“雨课堂”混合式《JAVA语言程序设计》课程教学改革实践，福建电脑，2018.4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2398" w:type="dxa"/>
            <w:gridSpan w:val="2"/>
          </w:tcPr>
          <w:p>
            <w:pPr>
              <w:pStyle w:val="16"/>
              <w:ind w:left="606"/>
              <w:rPr>
                <w:color w:val="auto"/>
                <w:sz w:val="24"/>
                <w:highlight w:val="none"/>
              </w:rPr>
            </w:pPr>
            <w:r>
              <w:rPr>
                <w:color w:val="auto"/>
                <w:sz w:val="24"/>
                <w:highlight w:val="none"/>
              </w:rPr>
              <w:t>从事科学研究</w:t>
            </w:r>
          </w:p>
          <w:p>
            <w:pPr>
              <w:pStyle w:val="16"/>
              <w:spacing w:before="4" w:line="292" w:lineRule="exact"/>
              <w:ind w:left="726"/>
              <w:rPr>
                <w:color w:val="auto"/>
                <w:sz w:val="24"/>
                <w:highlight w:val="none"/>
              </w:rPr>
            </w:pPr>
            <w:r>
              <w:rPr>
                <w:color w:val="auto"/>
                <w:sz w:val="24"/>
                <w:highlight w:val="none"/>
              </w:rPr>
              <w:t>及获奖情况</w:t>
            </w:r>
          </w:p>
        </w:tc>
        <w:tc>
          <w:tcPr>
            <w:tcW w:w="7178" w:type="dxa"/>
            <w:gridSpan w:val="8"/>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44" w:leftChars="20" w:firstLine="422" w:firstLineChars="200"/>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1.课题项目：</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1）主持2016年福建省中青年教师教育科研项目：基于物联云的智慧园区平台构建----以泉州台商投资区为例 ；2万  </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2）主持2018年福建省中青年教师教育科研项目：基于旅游主题的个性化搜索引擎研究；0.5万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3）参与2018年省级应用学科--计算机科学与技术培育项目建设；20万</w:t>
            </w:r>
          </w:p>
          <w:p>
            <w:pPr>
              <w:keepNext w:val="0"/>
              <w:keepLines w:val="0"/>
              <w:pageBreakBefore w:val="0"/>
              <w:widowControl w:val="0"/>
              <w:kinsoku/>
              <w:wordWrap/>
              <w:overflowPunct/>
              <w:topLinePunct w:val="0"/>
              <w:autoSpaceDE w:val="0"/>
              <w:autoSpaceDN w:val="0"/>
              <w:bidi w:val="0"/>
              <w:adjustRightInd/>
              <w:snapToGrid/>
              <w:spacing w:line="360" w:lineRule="auto"/>
              <w:ind w:left="44" w:leftChars="20" w:firstLine="422" w:firstLineChars="200"/>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2.主要论文：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188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711" w:type="dxa"/>
                </w:tcPr>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论文题目</w:t>
                  </w:r>
                </w:p>
              </w:tc>
              <w:tc>
                <w:tcPr>
                  <w:tcW w:w="1880" w:type="dxa"/>
                </w:tcPr>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出版刊物</w:t>
                  </w:r>
                </w:p>
              </w:tc>
              <w:tc>
                <w:tcPr>
                  <w:tcW w:w="1417" w:type="dxa"/>
                </w:tcPr>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8" w:type="dxa"/>
                </w:tcPr>
                <w:p>
                  <w:pPr>
                    <w:widowControl/>
                    <w:spacing w:line="40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w:t>
                  </w:r>
                </w:p>
              </w:tc>
              <w:tc>
                <w:tcPr>
                  <w:tcW w:w="2711" w:type="dxa"/>
                  <w:vAlign w:val="center"/>
                </w:tcPr>
                <w:p>
                  <w:pPr>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基于GLR算法的英语长难句句法分析的探讨</w:t>
                  </w:r>
                </w:p>
              </w:tc>
              <w:tc>
                <w:tcPr>
                  <w:tcW w:w="1880" w:type="dxa"/>
                  <w:vAlign w:val="center"/>
                </w:tcPr>
                <w:p>
                  <w:pPr>
                    <w:pStyle w:val="23"/>
                    <w:spacing w:line="400" w:lineRule="exact"/>
                    <w:ind w:firstLine="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安阳师范学院学报</w:t>
                  </w:r>
                </w:p>
              </w:tc>
              <w:tc>
                <w:tcPr>
                  <w:tcW w:w="1417" w:type="dxa"/>
                  <w:vAlign w:val="center"/>
                </w:tcPr>
                <w:p>
                  <w:pPr>
                    <w:pStyle w:val="23"/>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widowControl/>
                    <w:spacing w:line="40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w:t>
                  </w:r>
                </w:p>
              </w:tc>
              <w:tc>
                <w:tcPr>
                  <w:tcW w:w="2711" w:type="dxa"/>
                  <w:vAlign w:val="center"/>
                </w:tcPr>
                <w:p>
                  <w:pPr>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基于SOA/SSM的智慧园区综合管理平台设计</w:t>
                  </w:r>
                </w:p>
              </w:tc>
              <w:tc>
                <w:tcPr>
                  <w:tcW w:w="1880" w:type="dxa"/>
                  <w:vAlign w:val="center"/>
                </w:tcPr>
                <w:p>
                  <w:pPr>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渤海大学学报（自然科学版）</w:t>
                  </w:r>
                </w:p>
              </w:tc>
              <w:tc>
                <w:tcPr>
                  <w:tcW w:w="1417" w:type="dxa"/>
                  <w:vAlign w:val="center"/>
                </w:tcPr>
                <w:p>
                  <w:pPr>
                    <w:pStyle w:val="23"/>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widowControl/>
                    <w:spacing w:line="400" w:lineRule="exact"/>
                    <w:jc w:val="center"/>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rPr>
                    <w:t>3</w:t>
                  </w:r>
                </w:p>
              </w:tc>
              <w:tc>
                <w:tcPr>
                  <w:tcW w:w="2711" w:type="dxa"/>
                  <w:vAlign w:val="center"/>
                </w:tcPr>
                <w:p>
                  <w:pPr>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基于Heritrix与Solr的就业主题搜索引擎的研究与优化</w:t>
                  </w:r>
                </w:p>
              </w:tc>
              <w:tc>
                <w:tcPr>
                  <w:tcW w:w="1880" w:type="dxa"/>
                  <w:vAlign w:val="center"/>
                </w:tcPr>
                <w:p>
                  <w:pPr>
                    <w:spacing w:line="400" w:lineRule="exact"/>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齐齐哈尔大学学报（自然科学版)</w:t>
                  </w:r>
                </w:p>
              </w:tc>
              <w:tc>
                <w:tcPr>
                  <w:tcW w:w="1417" w:type="dxa"/>
                  <w:vAlign w:val="center"/>
                </w:tcPr>
                <w:p>
                  <w:pPr>
                    <w:pStyle w:val="23"/>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2018.7</w:t>
                  </w:r>
                </w:p>
              </w:tc>
            </w:tr>
          </w:tbl>
          <w:p>
            <w:pPr>
              <w:widowControl/>
              <w:shd w:val="clear" w:color="auto" w:fill="FFFFFF"/>
              <w:spacing w:line="400" w:lineRule="exac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ight="98"/>
              <w:jc w:val="center"/>
              <w:rPr>
                <w:color w:val="auto"/>
                <w:sz w:val="24"/>
                <w:highlight w:val="none"/>
              </w:rPr>
            </w:pPr>
            <w:r>
              <w:rPr>
                <w:color w:val="auto"/>
                <w:sz w:val="24"/>
                <w:highlight w:val="none"/>
              </w:rPr>
              <w:t>近三年获得教学研究经费（万元）</w:t>
            </w:r>
          </w:p>
        </w:tc>
        <w:tc>
          <w:tcPr>
            <w:tcW w:w="2563"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0</w:t>
            </w:r>
          </w:p>
        </w:tc>
        <w:tc>
          <w:tcPr>
            <w:tcW w:w="2305" w:type="dxa"/>
            <w:gridSpan w:val="2"/>
            <w:vAlign w:val="center"/>
          </w:tcPr>
          <w:p>
            <w:pPr>
              <w:pStyle w:val="16"/>
              <w:spacing w:line="307"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近三年获得科学研</w:t>
            </w:r>
          </w:p>
          <w:p>
            <w:pPr>
              <w:pStyle w:val="16"/>
              <w:spacing w:before="4" w:line="292"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究经费（万元）</w:t>
            </w:r>
          </w:p>
        </w:tc>
        <w:tc>
          <w:tcPr>
            <w:tcW w:w="2310"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98" w:type="dxa"/>
            <w:gridSpan w:val="2"/>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56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ind w:left="44" w:leftChars="2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数据库系统原理（108学时）、Java程序设计（216学时）、高级语言程序设计（216学时），数据结构与算法（90学时）、设计模式（108学时）</w:t>
            </w:r>
          </w:p>
        </w:tc>
        <w:tc>
          <w:tcPr>
            <w:tcW w:w="2305" w:type="dxa"/>
            <w:gridSpan w:val="2"/>
            <w:vAlign w:val="center"/>
          </w:tcPr>
          <w:p>
            <w:pPr>
              <w:pStyle w:val="16"/>
              <w:spacing w:line="307"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近三年指导本科毕</w:t>
            </w:r>
          </w:p>
          <w:p>
            <w:pPr>
              <w:pStyle w:val="16"/>
              <w:spacing w:before="4" w:line="292" w:lineRule="exact"/>
              <w:ind w:left="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业设计（人次）</w:t>
            </w:r>
          </w:p>
        </w:tc>
        <w:tc>
          <w:tcPr>
            <w:tcW w:w="2310" w:type="dxa"/>
            <w:gridSpan w:val="3"/>
            <w:vAlign w:val="center"/>
          </w:tcPr>
          <w:p>
            <w:pPr>
              <w:pStyle w:val="1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28人次</w:t>
            </w:r>
          </w:p>
        </w:tc>
      </w:tr>
    </w:tbl>
    <w:p>
      <w:pPr>
        <w:spacing w:before="0" w:line="362" w:lineRule="exact"/>
        <w:ind w:right="0"/>
        <w:jc w:val="left"/>
        <w:rPr>
          <w:rFonts w:hint="eastAsia"/>
          <w:color w:val="auto"/>
          <w:spacing w:val="-1"/>
          <w:sz w:val="24"/>
          <w:highlight w:val="none"/>
          <w:lang w:val="en-US" w:eastAsia="zh-CN"/>
        </w:rPr>
      </w:pPr>
    </w:p>
    <w:p>
      <w:pPr>
        <w:spacing w:after="0" w:line="362" w:lineRule="exact"/>
        <w:jc w:val="left"/>
        <w:rPr>
          <w:color w:val="auto"/>
          <w:sz w:val="24"/>
          <w:highlight w:val="none"/>
        </w:rPr>
      </w:pPr>
    </w:p>
    <w:p>
      <w:pPr>
        <w:spacing w:after="0" w:line="362" w:lineRule="exact"/>
        <w:jc w:val="left"/>
        <w:rPr>
          <w:color w:val="auto"/>
          <w:sz w:val="24"/>
          <w:highlight w:val="none"/>
        </w:rPr>
        <w:sectPr>
          <w:headerReference r:id="rId4" w:type="default"/>
          <w:pgSz w:w="11910" w:h="16840"/>
          <w:pgMar w:top="1760" w:right="660" w:bottom="280" w:left="1200" w:header="1409" w:footer="0" w:gutter="0"/>
          <w:pgBorders>
            <w:top w:val="none" w:sz="0" w:space="0"/>
            <w:left w:val="none" w:sz="0" w:space="0"/>
            <w:bottom w:val="none" w:sz="0" w:space="0"/>
            <w:right w:val="none" w:sz="0" w:space="0"/>
          </w:pgBorders>
        </w:sectPr>
      </w:pPr>
    </w:p>
    <w:p>
      <w:pPr>
        <w:pStyle w:val="6"/>
        <w:spacing w:line="400" w:lineRule="exact"/>
        <w:ind w:left="20"/>
        <w:rPr>
          <w:rFonts w:hint="eastAsia"/>
          <w:color w:val="auto"/>
          <w:highlight w:val="none"/>
          <w:lang w:val="en-US" w:eastAsia="zh-CN"/>
        </w:rPr>
      </w:pPr>
      <w:r>
        <w:rPr>
          <w:rFonts w:hint="eastAsia"/>
          <w:color w:val="auto"/>
          <w:highlight w:val="none"/>
          <w:lang w:val="en-US" w:eastAsia="zh-CN"/>
        </w:rPr>
        <w:t>6.教学条件情况表</w:t>
      </w:r>
    </w:p>
    <w:p>
      <w:pPr>
        <w:spacing w:before="4" w:after="0" w:line="240" w:lineRule="auto"/>
        <w:rPr>
          <w:color w:val="auto"/>
          <w:sz w:val="10"/>
          <w:highlight w:val="none"/>
        </w:rPr>
      </w:pPr>
    </w:p>
    <w:tbl>
      <w:tblPr>
        <w:tblStyle w:val="11"/>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29"/>
              <w:rPr>
                <w:color w:val="auto"/>
                <w:sz w:val="24"/>
                <w:highlight w:val="none"/>
              </w:rPr>
            </w:pPr>
            <w:r>
              <w:rPr>
                <w:color w:val="auto"/>
                <w:spacing w:val="-1"/>
                <w:sz w:val="24"/>
                <w:highlight w:val="none"/>
              </w:rPr>
              <w:t>可用于该专业的教学实</w:t>
            </w:r>
          </w:p>
          <w:p>
            <w:pPr>
              <w:pStyle w:val="16"/>
              <w:spacing w:before="4" w:line="292" w:lineRule="exact"/>
              <w:ind w:left="129"/>
              <w:rPr>
                <w:color w:val="auto"/>
                <w:sz w:val="24"/>
                <w:highlight w:val="none"/>
              </w:rPr>
            </w:pPr>
            <w:r>
              <w:rPr>
                <w:color w:val="auto"/>
                <w:spacing w:val="-1"/>
                <w:sz w:val="24"/>
                <w:highlight w:val="none"/>
              </w:rPr>
              <w:t>验设备总价值</w:t>
            </w:r>
            <w:r>
              <w:rPr>
                <w:color w:val="auto"/>
                <w:sz w:val="24"/>
                <w:highlight w:val="none"/>
              </w:rPr>
              <w:t>（万元）</w:t>
            </w:r>
          </w:p>
        </w:tc>
        <w:tc>
          <w:tcPr>
            <w:tcW w:w="2125" w:type="dxa"/>
            <w:tcBorders>
              <w:left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1273.67</w:t>
            </w:r>
          </w:p>
        </w:tc>
        <w:tc>
          <w:tcPr>
            <w:tcW w:w="2696" w:type="dxa"/>
            <w:vAlign w:val="center"/>
          </w:tcPr>
          <w:p>
            <w:pPr>
              <w:pStyle w:val="16"/>
              <w:spacing w:line="307" w:lineRule="exact"/>
              <w:ind w:left="145"/>
              <w:jc w:val="center"/>
              <w:rPr>
                <w:color w:val="auto"/>
                <w:sz w:val="24"/>
                <w:highlight w:val="none"/>
              </w:rPr>
            </w:pPr>
            <w:r>
              <w:rPr>
                <w:color w:val="auto"/>
                <w:sz w:val="24"/>
                <w:highlight w:val="none"/>
              </w:rPr>
              <w:t>可用于该专业的教学实</w:t>
            </w:r>
          </w:p>
          <w:p>
            <w:pPr>
              <w:pStyle w:val="16"/>
              <w:spacing w:before="4" w:line="292" w:lineRule="exact"/>
              <w:ind w:left="106" w:right="-29"/>
              <w:jc w:val="center"/>
              <w:rPr>
                <w:color w:val="auto"/>
                <w:sz w:val="24"/>
                <w:highlight w:val="none"/>
              </w:rPr>
            </w:pPr>
            <w:r>
              <w:rPr>
                <w:color w:val="auto"/>
                <w:spacing w:val="-9"/>
                <w:sz w:val="24"/>
                <w:highlight w:val="none"/>
              </w:rPr>
              <w:t>验设备数量</w:t>
            </w:r>
            <w:r>
              <w:rPr>
                <w:color w:val="auto"/>
                <w:sz w:val="24"/>
                <w:highlight w:val="none"/>
              </w:rPr>
              <w:t>（千元以上）</w:t>
            </w:r>
          </w:p>
        </w:tc>
        <w:tc>
          <w:tcPr>
            <w:tcW w:w="2093"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6"/>
              <w:spacing w:before="79"/>
              <w:ind w:left="489"/>
              <w:rPr>
                <w:color w:val="auto"/>
                <w:sz w:val="24"/>
                <w:highlight w:val="none"/>
              </w:rPr>
            </w:pPr>
            <w:r>
              <w:rPr>
                <w:color w:val="auto"/>
                <w:sz w:val="24"/>
                <w:highlight w:val="none"/>
              </w:rPr>
              <w:t>开办经费及来源</w:t>
            </w:r>
          </w:p>
        </w:tc>
        <w:tc>
          <w:tcPr>
            <w:tcW w:w="6914" w:type="dxa"/>
            <w:gridSpan w:val="3"/>
            <w:tcBorders>
              <w:left w:val="single" w:color="000000" w:sz="6" w:space="0"/>
            </w:tcBorders>
            <w:vAlign w:val="center"/>
          </w:tcPr>
          <w:p>
            <w:pPr>
              <w:pStyle w:val="16"/>
              <w:ind w:left="0" w:leftChars="0" w:right="0" w:rightChars="0"/>
              <w:jc w:val="center"/>
              <w:rPr>
                <w:rFonts w:hint="eastAsia" w:ascii="Times New Roman" w:eastAsia="宋体"/>
                <w:color w:val="auto"/>
                <w:sz w:val="24"/>
                <w:highlight w:val="none"/>
                <w:lang w:eastAsia="zh-CN"/>
              </w:rPr>
            </w:pPr>
            <w:r>
              <w:rPr>
                <w:rFonts w:hint="eastAsia"/>
                <w:color w:val="auto"/>
                <w:sz w:val="24"/>
                <w:highlight w:val="none"/>
                <w:lang w:eastAsia="zh-CN"/>
              </w:rPr>
              <w:t>自筹、学费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生均年教学日常支出</w:t>
            </w:r>
          </w:p>
          <w:p>
            <w:pPr>
              <w:pStyle w:val="16"/>
              <w:spacing w:before="4" w:line="292" w:lineRule="exact"/>
              <w:ind w:left="109" w:right="98"/>
              <w:jc w:val="center"/>
              <w:rPr>
                <w:color w:val="auto"/>
                <w:sz w:val="24"/>
                <w:highlight w:val="none"/>
              </w:rPr>
            </w:pPr>
            <w:r>
              <w:rPr>
                <w:color w:val="auto"/>
                <w:sz w:val="24"/>
                <w:highlight w:val="none"/>
              </w:rPr>
              <w:t>（元）</w:t>
            </w:r>
          </w:p>
        </w:tc>
        <w:tc>
          <w:tcPr>
            <w:tcW w:w="6914" w:type="dxa"/>
            <w:gridSpan w:val="3"/>
            <w:tcBorders>
              <w:left w:val="single" w:color="000000" w:sz="6" w:space="0"/>
            </w:tcBorders>
            <w:vAlign w:val="center"/>
          </w:tcPr>
          <w:p>
            <w:pPr>
              <w:pStyle w:val="16"/>
              <w:ind w:left="0" w:leftChars="0" w:right="0" w:rightChars="0"/>
              <w:jc w:val="center"/>
              <w:rPr>
                <w:rFonts w:hint="default" w:ascii="Times New Roman"/>
                <w:color w:val="auto"/>
                <w:sz w:val="24"/>
                <w:highlight w:val="none"/>
                <w:lang w:val="en-US"/>
              </w:rPr>
            </w:pPr>
            <w:r>
              <w:rPr>
                <w:rFonts w:hint="eastAsia" w:ascii="Times New Roman"/>
                <w:color w:val="auto"/>
                <w:sz w:val="24"/>
                <w:highlight w:val="none"/>
                <w:lang w:val="en-US" w:eastAsia="zh-CN"/>
              </w:rPr>
              <w:t>10,613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实践教学基地（个）</w:t>
            </w:r>
          </w:p>
          <w:p>
            <w:pPr>
              <w:pStyle w:val="16"/>
              <w:spacing w:before="4" w:line="292" w:lineRule="exact"/>
              <w:ind w:left="109" w:right="98"/>
              <w:jc w:val="center"/>
              <w:rPr>
                <w:color w:val="auto"/>
                <w:sz w:val="24"/>
                <w:highlight w:val="none"/>
              </w:rPr>
            </w:pPr>
            <w:r>
              <w:rPr>
                <w:color w:val="auto"/>
                <w:spacing w:val="-1"/>
                <w:sz w:val="24"/>
                <w:highlight w:val="none"/>
              </w:rPr>
              <w:t>（</w:t>
            </w:r>
            <w:r>
              <w:rPr>
                <w:color w:val="auto"/>
                <w:sz w:val="24"/>
                <w:highlight w:val="none"/>
              </w:rPr>
              <w:t>请上传合作协议等）</w:t>
            </w:r>
          </w:p>
        </w:tc>
        <w:tc>
          <w:tcPr>
            <w:tcW w:w="6914" w:type="dxa"/>
            <w:gridSpan w:val="3"/>
            <w:tcBorders>
              <w:left w:val="single" w:color="000000" w:sz="6" w:space="0"/>
            </w:tcBorders>
            <w:vAlign w:val="center"/>
          </w:tcPr>
          <w:p>
            <w:pPr>
              <w:pStyle w:val="16"/>
              <w:ind w:left="0" w:leftChars="0" w:right="0" w:rightChars="0" w:firstLine="240" w:firstLineChars="100"/>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tcPr>
          <w:p>
            <w:pPr>
              <w:pStyle w:val="16"/>
              <w:shd w:val="clear"/>
              <w:spacing w:line="307" w:lineRule="exact"/>
              <w:ind w:left="109" w:right="98"/>
              <w:jc w:val="center"/>
              <w:rPr>
                <w:color w:val="auto"/>
                <w:sz w:val="24"/>
                <w:highlight w:val="none"/>
              </w:rPr>
            </w:pPr>
            <w:r>
              <w:rPr>
                <w:color w:val="auto"/>
                <w:sz w:val="24"/>
                <w:highlight w:val="none"/>
              </w:rPr>
              <w:t>教学条件建设规划</w:t>
            </w:r>
          </w:p>
          <w:p>
            <w:pPr>
              <w:pStyle w:val="16"/>
              <w:shd w:val="clear"/>
              <w:spacing w:before="4" w:line="294" w:lineRule="exact"/>
              <w:ind w:left="109" w:right="98"/>
              <w:jc w:val="center"/>
              <w:rPr>
                <w:color w:val="auto"/>
                <w:sz w:val="24"/>
                <w:highlight w:val="none"/>
              </w:rPr>
            </w:pPr>
            <w:r>
              <w:rPr>
                <w:color w:val="auto"/>
                <w:sz w:val="24"/>
                <w:highlight w:val="none"/>
              </w:rPr>
              <w:t>及保障措施</w:t>
            </w:r>
          </w:p>
        </w:tc>
        <w:tc>
          <w:tcPr>
            <w:tcW w:w="6914" w:type="dxa"/>
            <w:gridSpan w:val="3"/>
            <w:tcBorders>
              <w:left w:val="single" w:color="000000" w:sz="6" w:space="0"/>
            </w:tcBorders>
          </w:tcPr>
          <w:p>
            <w:pPr>
              <w:pStyle w:val="4"/>
              <w:keepNext w:val="0"/>
              <w:keepLines w:val="0"/>
              <w:pageBreakBefore w:val="0"/>
              <w:widowControl w:val="0"/>
              <w:numPr>
                <w:ilvl w:val="0"/>
                <w:numId w:val="10"/>
              </w:numPr>
              <w:kinsoku/>
              <w:wordWrap/>
              <w:overflowPunct/>
              <w:topLinePunct w:val="0"/>
              <w:autoSpaceDE/>
              <w:autoSpaceDN/>
              <w:bidi w:val="0"/>
              <w:adjustRightInd w:val="0"/>
              <w:snapToGrid w:val="0"/>
              <w:spacing w:before="0" w:beforeLines="50" w:line="360" w:lineRule="auto"/>
              <w:ind w:left="44" w:leftChars="20" w:right="0" w:rightChars="0" w:firstLine="422" w:firstLineChars="200"/>
              <w:textAlignment w:val="auto"/>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教学条件建设规划</w:t>
            </w:r>
          </w:p>
          <w:p>
            <w:pPr>
              <w:pStyle w:val="4"/>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师资队伍建设：</w:t>
            </w:r>
            <w:r>
              <w:rPr>
                <w:rFonts w:hint="eastAsia" w:ascii="宋体" w:hAnsi="宋体" w:eastAsia="宋体" w:cs="宋体"/>
                <w:color w:val="auto"/>
                <w:sz w:val="21"/>
                <w:szCs w:val="21"/>
                <w:highlight w:val="none"/>
              </w:rPr>
              <w:t>选派优秀青年教师到世界名校或国内一流高校读博、课程进修、访学等，</w:t>
            </w:r>
            <w:r>
              <w:rPr>
                <w:rFonts w:hint="eastAsia" w:ascii="宋体" w:hAnsi="宋体" w:eastAsia="宋体" w:cs="宋体"/>
                <w:color w:val="auto"/>
                <w:sz w:val="21"/>
                <w:szCs w:val="21"/>
                <w:highlight w:val="none"/>
                <w:lang w:eastAsia="zh-CN"/>
              </w:rPr>
              <w:t>校企双</w:t>
            </w:r>
            <w:r>
              <w:rPr>
                <w:rFonts w:hint="eastAsia" w:ascii="宋体" w:hAnsi="宋体" w:eastAsia="宋体" w:cs="宋体"/>
                <w:color w:val="auto"/>
                <w:sz w:val="21"/>
                <w:szCs w:val="21"/>
                <w:highlight w:val="none"/>
              </w:rPr>
              <w:t>方选派优秀教师</w:t>
            </w:r>
            <w:r>
              <w:rPr>
                <w:rFonts w:hint="eastAsia" w:ascii="宋体" w:hAnsi="宋体" w:eastAsia="宋体" w:cs="宋体"/>
                <w:color w:val="auto"/>
                <w:sz w:val="21"/>
                <w:szCs w:val="21"/>
                <w:highlight w:val="none"/>
                <w:lang w:eastAsia="zh-CN"/>
              </w:rPr>
              <w:t>及高级</w:t>
            </w:r>
            <w:r>
              <w:rPr>
                <w:rFonts w:hint="eastAsia" w:ascii="宋体" w:hAnsi="宋体" w:eastAsia="宋体" w:cs="宋体"/>
                <w:color w:val="auto"/>
                <w:sz w:val="21"/>
                <w:szCs w:val="21"/>
                <w:highlight w:val="none"/>
              </w:rPr>
              <w:t>技术人员到企业挂职</w:t>
            </w:r>
            <w:r>
              <w:rPr>
                <w:rFonts w:hint="eastAsia" w:ascii="宋体" w:hAnsi="宋体" w:eastAsia="宋体" w:cs="宋体"/>
                <w:color w:val="auto"/>
                <w:sz w:val="21"/>
                <w:szCs w:val="21"/>
                <w:highlight w:val="none"/>
                <w:lang w:eastAsia="zh-CN"/>
              </w:rPr>
              <w:t>和学校</w:t>
            </w:r>
            <w:r>
              <w:rPr>
                <w:rFonts w:hint="eastAsia" w:ascii="宋体" w:hAnsi="宋体" w:eastAsia="宋体" w:cs="宋体"/>
                <w:color w:val="auto"/>
                <w:sz w:val="21"/>
                <w:szCs w:val="21"/>
                <w:highlight w:val="none"/>
              </w:rPr>
              <w:t>授课，提高双师型教师比例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招聘和引进人才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持续扩大教师队伍的规模，来满足应用型创新人才培养和学科专业发展的需要。</w:t>
            </w:r>
          </w:p>
          <w:p>
            <w:pPr>
              <w:pStyle w:val="4"/>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实验和实践条件建设：“十四五”规划期间投入100万，建设</w:t>
            </w:r>
            <w:r>
              <w:rPr>
                <w:rFonts w:hint="eastAsia" w:cs="宋体"/>
                <w:color w:val="auto"/>
                <w:sz w:val="21"/>
                <w:szCs w:val="21"/>
                <w:highlight w:val="none"/>
                <w:lang w:val="en-US" w:eastAsia="zh-CN" w:bidi="zh-CN"/>
              </w:rPr>
              <w:t>人工智能+智慧社区</w:t>
            </w:r>
            <w:r>
              <w:rPr>
                <w:rFonts w:hint="eastAsia" w:ascii="宋体" w:hAnsi="宋体" w:eastAsia="宋体" w:cs="宋体"/>
                <w:color w:val="auto"/>
                <w:sz w:val="21"/>
                <w:szCs w:val="21"/>
                <w:highlight w:val="none"/>
                <w:lang w:val="en-US" w:eastAsia="zh-CN" w:bidi="zh-CN"/>
              </w:rPr>
              <w:t>实验室；</w:t>
            </w:r>
            <w:r>
              <w:rPr>
                <w:rFonts w:hint="eastAsia" w:cs="宋体"/>
                <w:color w:val="auto"/>
                <w:sz w:val="21"/>
                <w:szCs w:val="21"/>
                <w:highlight w:val="none"/>
                <w:lang w:val="en-US" w:eastAsia="zh-CN" w:bidi="zh-CN"/>
              </w:rPr>
              <w:t>借力南威软件股份有限公司现有建设领域，</w:t>
            </w:r>
            <w:r>
              <w:rPr>
                <w:rFonts w:hint="eastAsia" w:ascii="宋体" w:hAnsi="宋体" w:eastAsia="宋体" w:cs="宋体"/>
                <w:color w:val="auto"/>
                <w:sz w:val="21"/>
                <w:szCs w:val="21"/>
                <w:highlight w:val="none"/>
                <w:lang w:val="en-US" w:eastAsia="zh-CN" w:bidi="zh-CN"/>
              </w:rPr>
              <w:t>深化校企合作实践教学基地建设</w:t>
            </w:r>
            <w:r>
              <w:rPr>
                <w:rFonts w:hint="eastAsia" w:cs="宋体"/>
                <w:color w:val="auto"/>
                <w:sz w:val="21"/>
                <w:szCs w:val="21"/>
                <w:highlight w:val="none"/>
                <w:lang w:val="en-US" w:eastAsia="zh-CN" w:bidi="zh-CN"/>
              </w:rPr>
              <w:t>，共建一个数据中心</w:t>
            </w:r>
            <w:r>
              <w:rPr>
                <w:rFonts w:hint="eastAsia" w:ascii="宋体" w:hAnsi="宋体" w:eastAsia="宋体" w:cs="宋体"/>
                <w:color w:val="auto"/>
                <w:sz w:val="21"/>
                <w:szCs w:val="21"/>
                <w:highlight w:val="none"/>
                <w:lang w:val="en-US" w:eastAsia="zh-CN" w:bidi="zh-CN"/>
              </w:rPr>
              <w:t>，</w:t>
            </w:r>
            <w:r>
              <w:rPr>
                <w:rFonts w:hint="eastAsia"/>
                <w:color w:val="auto"/>
                <w:sz w:val="21"/>
                <w:szCs w:val="21"/>
                <w:highlight w:val="none"/>
              </w:rPr>
              <w:t>实现至少承担1个省部级及以上科研项目，以及3-5个横向科研项目，并实现科技成果工程化2</w:t>
            </w:r>
            <w:r>
              <w:rPr>
                <w:rFonts w:hint="eastAsia"/>
                <w:color w:val="auto"/>
                <w:sz w:val="21"/>
                <w:szCs w:val="21"/>
                <w:highlight w:val="none"/>
                <w:lang w:val="en-US" w:eastAsia="zh-CN"/>
              </w:rPr>
              <w:t>-</w:t>
            </w:r>
            <w:r>
              <w:rPr>
                <w:rFonts w:hint="eastAsia"/>
                <w:color w:val="auto"/>
                <w:sz w:val="21"/>
                <w:szCs w:val="21"/>
                <w:highlight w:val="none"/>
              </w:rPr>
              <w:t>4项。</w:t>
            </w:r>
            <w:r>
              <w:rPr>
                <w:rFonts w:hint="eastAsia" w:ascii="宋体" w:hAnsi="宋体" w:eastAsia="宋体" w:cs="宋体"/>
                <w:color w:val="auto"/>
                <w:sz w:val="21"/>
                <w:szCs w:val="21"/>
                <w:highlight w:val="none"/>
                <w:lang w:val="en-US" w:eastAsia="zh-CN" w:bidi="zh-CN"/>
              </w:rPr>
              <w:t>推动实践和实验教学特色发展</w:t>
            </w:r>
            <w:r>
              <w:rPr>
                <w:rFonts w:hint="eastAsia"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bidi="zh-CN"/>
              </w:rPr>
              <w:t>服务海西产业发展的重大需求。</w:t>
            </w:r>
          </w:p>
          <w:p>
            <w:pPr>
              <w:pStyle w:val="4"/>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信息与数字资源。每年新增专业图书不少于5000册，购买国内数字资源和行业数据以满足人才培养和科学研究需求。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 w:leftChars="20" w:right="0" w:rightChars="0" w:firstLine="422" w:firstLineChars="200"/>
              <w:textAlignment w:val="auto"/>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  保障措施</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w:t>
            </w:r>
            <w:r>
              <w:rPr>
                <w:rFonts w:hint="eastAsia" w:cs="宋体"/>
                <w:color w:val="auto"/>
                <w:sz w:val="21"/>
                <w:szCs w:val="21"/>
                <w:highlight w:val="none"/>
                <w:lang w:val="en-US" w:eastAsia="zh-CN"/>
              </w:rPr>
              <w:t>政策和制度保障。办学三十多年经验，形成一系列相对完整的办学制度和专业建设发展的政策，通过适时调整和不断完善，能满足人工智能专业建设的需求。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bidi="zh-CN"/>
              </w:rPr>
              <w:t>资金保障。双方</w:t>
            </w:r>
            <w:r>
              <w:rPr>
                <w:rFonts w:hint="eastAsia" w:ascii="宋体" w:hAnsi="宋体" w:eastAsia="宋体" w:cs="宋体"/>
                <w:color w:val="auto"/>
                <w:sz w:val="21"/>
                <w:szCs w:val="21"/>
                <w:highlight w:val="none"/>
                <w:lang w:val="en-US" w:eastAsia="zh-CN" w:bidi="zh-CN"/>
              </w:rPr>
              <w:t>设立应用型学科建设专项资金</w:t>
            </w:r>
            <w:r>
              <w:rPr>
                <w:rFonts w:hint="eastAsia"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bidi="zh-CN"/>
              </w:rPr>
              <w:t>投入总经费300万元，整合</w:t>
            </w:r>
            <w:r>
              <w:rPr>
                <w:rFonts w:hint="eastAsia" w:cs="宋体"/>
                <w:color w:val="auto"/>
                <w:sz w:val="21"/>
                <w:szCs w:val="21"/>
                <w:highlight w:val="none"/>
                <w:lang w:val="en-US" w:eastAsia="zh-CN" w:bidi="zh-CN"/>
              </w:rPr>
              <w:t>校企</w:t>
            </w:r>
            <w:r>
              <w:rPr>
                <w:rFonts w:hint="eastAsia" w:ascii="宋体" w:hAnsi="宋体" w:eastAsia="宋体" w:cs="宋体"/>
                <w:color w:val="auto"/>
                <w:sz w:val="21"/>
                <w:szCs w:val="21"/>
                <w:highlight w:val="none"/>
                <w:lang w:val="en-US" w:eastAsia="zh-CN" w:bidi="zh-CN"/>
              </w:rPr>
              <w:t>资源建设高水平的科技创新平台，承接重大科研项目，推动重大科技创新，强化科研创新平台对人才培养和海西产业发展的支撑。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 w:leftChars="20" w:right="0" w:rightChars="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积极争取政府专项资金支持，盘活资源，挖掘办学潜力，开展国际合作、校企合作、产学研合作、科技服务与咨询、技能培训、社会投资与捐赠等多种形式，拓宽资金来源渠道，增强资金筹措能力。</w:t>
            </w:r>
          </w:p>
          <w:p>
            <w:pPr>
              <w:pStyle w:val="16"/>
              <w:rPr>
                <w:rFonts w:ascii="Times New Roman"/>
                <w:color w:val="auto"/>
                <w:sz w:val="24"/>
                <w:highlight w:val="none"/>
              </w:rPr>
            </w:pPr>
          </w:p>
        </w:tc>
      </w:tr>
    </w:tbl>
    <w:p>
      <w:pPr>
        <w:spacing w:before="0" w:line="240" w:lineRule="auto"/>
        <w:rPr>
          <w:color w:val="auto"/>
          <w:sz w:val="20"/>
          <w:highlight w:val="none"/>
        </w:rPr>
      </w:pPr>
    </w:p>
    <w:p>
      <w:pPr>
        <w:spacing w:before="3" w:line="240" w:lineRule="auto"/>
        <w:rPr>
          <w:color w:val="auto"/>
          <w:sz w:val="21"/>
          <w:highlight w:val="none"/>
        </w:rPr>
      </w:pPr>
    </w:p>
    <w:p>
      <w:pPr>
        <w:rPr>
          <w:rFonts w:hint="eastAsia" w:ascii="Microsoft JhengHei" w:eastAsia="Microsoft JhengHei"/>
          <w:b/>
          <w:color w:val="auto"/>
          <w:sz w:val="30"/>
          <w:highlight w:val="none"/>
        </w:rPr>
      </w:pPr>
      <w:r>
        <w:rPr>
          <w:rFonts w:hint="eastAsia" w:ascii="Microsoft JhengHei" w:eastAsia="Microsoft JhengHei"/>
          <w:b/>
          <w:color w:val="auto"/>
          <w:sz w:val="30"/>
          <w:highlight w:val="none"/>
        </w:rPr>
        <w:br w:type="page"/>
      </w:r>
    </w:p>
    <w:p>
      <w:pPr>
        <w:spacing w:before="0" w:after="54" w:line="511" w:lineRule="exact"/>
        <w:ind w:left="911" w:right="1167" w:firstLine="0"/>
        <w:jc w:val="center"/>
        <w:rPr>
          <w:rFonts w:hint="eastAsia" w:ascii="Microsoft JhengHei" w:eastAsia="Microsoft JhengHei"/>
          <w:b/>
          <w:color w:val="auto"/>
          <w:sz w:val="30"/>
          <w:highlight w:val="none"/>
        </w:rPr>
      </w:pPr>
    </w:p>
    <w:p>
      <w:pPr>
        <w:spacing w:before="0" w:after="54" w:line="511" w:lineRule="exact"/>
        <w:ind w:left="911" w:right="1167" w:firstLine="0"/>
        <w:jc w:val="center"/>
        <w:rPr>
          <w:rFonts w:hint="eastAsia" w:ascii="Microsoft JhengHei" w:eastAsia="Microsoft JhengHei"/>
          <w:b/>
          <w:color w:val="auto"/>
          <w:sz w:val="30"/>
          <w:highlight w:val="none"/>
        </w:rPr>
      </w:pPr>
      <w:r>
        <w:rPr>
          <w:rFonts w:hint="eastAsia" w:ascii="Microsoft JhengHei" w:eastAsia="Microsoft JhengHei"/>
          <w:b/>
          <w:color w:val="auto"/>
          <w:sz w:val="30"/>
          <w:highlight w:val="none"/>
        </w:rPr>
        <w:t>主要教学实验设备情况表</w:t>
      </w:r>
    </w:p>
    <w:tbl>
      <w:tblPr>
        <w:tblStyle w:val="11"/>
        <w:tblW w:w="9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0"/>
        <w:gridCol w:w="3600"/>
        <w:gridCol w:w="886"/>
        <w:gridCol w:w="1214"/>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2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5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教学实验设备名称</w:t>
            </w:r>
          </w:p>
        </w:tc>
        <w:tc>
          <w:tcPr>
            <w:tcW w:w="360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型号规格</w:t>
            </w:r>
          </w:p>
        </w:tc>
        <w:tc>
          <w:tcPr>
            <w:tcW w:w="886"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right="3"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21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购入时间</w:t>
            </w:r>
          </w:p>
        </w:tc>
        <w:tc>
          <w:tcPr>
            <w:tcW w:w="185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1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2*Intel E5-2630V3</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内存8*16GB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硬盘：2*1TB+ 400G SSD</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网络：2*1000M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桌面云管理软件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噢易云</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98,700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双核1.58GHz；</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内存2GB；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内置固态硬盘64GB；</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374,400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服务器虚拟化平台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vServer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eDaaS</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Z4Tower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2018.8</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IBMP550 8204-E8A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2010</w:t>
            </w:r>
            <w:r>
              <w:rPr>
                <w:rFonts w:hint="eastAsia" w:ascii="宋体" w:hAnsi="宋体" w:eastAsia="宋体" w:cs="宋体"/>
                <w:color w:val="auto"/>
                <w:sz w:val="21"/>
                <w:szCs w:val="21"/>
                <w:highlight w:val="none"/>
                <w:lang w:eastAsia="zh-CN"/>
              </w:rPr>
              <w:t>.6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12核1.9G,内存4*16GB，硬盘3*1.8T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eastAsia="zh-CN"/>
              </w:rPr>
              <w:t>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16核1.7G,内存4*16GB，硬盘3*4T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26,599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12核1.7G,内存2*16GB，硬盘3*1T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超融合服务器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UIS-Cell 3010（带虚拟化软件）</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S5560X-30F-EI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大数据网流分析一体机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BD-ND5200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模块化网络机柜</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艾默生W600*H2000*D1100mm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95,540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机房精密空调</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181,200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磁盘阵列存储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HP P2000 24T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2014</w:t>
            </w:r>
            <w:r>
              <w:rPr>
                <w:rFonts w:hint="eastAsia" w:ascii="宋体" w:hAnsi="宋体" w:eastAsia="宋体" w:cs="宋体"/>
                <w:color w:val="auto"/>
                <w:sz w:val="21"/>
                <w:szCs w:val="21"/>
                <w:highlight w:val="none"/>
                <w:lang w:eastAsia="zh-CN"/>
              </w:rPr>
              <w:t>.1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不间断电源</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 双功率模块</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火灾报警控制器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非定位漏水报警主机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摄像头</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硬盘录像机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Z240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439,200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示波器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GOS-6051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频谱仪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AT5010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180,600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微波与射频通信实验箱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ZS-9001A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2,122,640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移动通信实验箱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DJ2004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AS-UⅡ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65,850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自由度云台摄像机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全景摄像机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ASR-OMNIVISION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188,460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能力风暴智能机器人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359,560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创新与实践高级套件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AS-EIM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robocup比赛套件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ASE-ROBOCUPSUITE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80,700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无源器件实验箱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ZS-9006</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程控交换实验箱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397,750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ZS-9005</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传感器系统实验仪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LY-998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56,160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非平衡电桥</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HLD-QJ-III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模拟技术实验箱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TB-2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57,024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电路分析实验箱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DJX-1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DSP实验教学系统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ICETEK-VC5509A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图象处理实验箱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ICETEK-DM642-IDK-M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STAR-S4909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S2126G</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RG-WALL50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RG-RCMS-8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模块化多业务路由器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RG-R1762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RG-S3750-24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M6806E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S3760-12SFP/GT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入侵防御系统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RG-IPS100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磁通球实验仪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QS-CTQ1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无线电综合测试仪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EE5113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合成信号发生器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EE1482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智能家居控制系统实验装置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THPJK-1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智能一卡通系统实验系统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THPYK-1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闭路电视监控及周边防范系统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THPDF-1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对讲门禁及室内安防实验装置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THPMJ-1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开放式网上信号与系统虚拟系统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154,850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杨氏模量测试仪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HLD-YM-III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思科SA5510-AIP10-K8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221,550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思科CISCO1113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292,800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思科CISCO2801-V/K9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思科ISCO2801-SEC/K9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132,400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 1841-SEC/K9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无线网接入设备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思科AIR-WLC2106-K9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77,340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华硕I7</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12,736,713</w:t>
            </w:r>
          </w:p>
        </w:tc>
      </w:tr>
    </w:tbl>
    <w:p>
      <w:pPr>
        <w:rPr>
          <w:rFonts w:ascii="Microsoft JhengHei"/>
          <w:b/>
          <w:color w:val="auto"/>
          <w:sz w:val="25"/>
          <w:highlight w:val="none"/>
        </w:rPr>
      </w:pPr>
      <w:r>
        <w:rPr>
          <w:rFonts w:ascii="Microsoft JhengHei"/>
          <w:b/>
          <w:color w:val="auto"/>
          <w:sz w:val="25"/>
          <w:highlight w:val="none"/>
        </w:rPr>
        <w:br w:type="page"/>
      </w:r>
    </w:p>
    <w:p>
      <w:pPr>
        <w:spacing w:before="120" w:beforeLines="50" w:after="120" w:afterLines="50"/>
        <w:jc w:val="center"/>
        <w:rPr>
          <w:rFonts w:ascii="Microsoft JhengHei"/>
          <w:b/>
          <w:color w:val="auto"/>
          <w:sz w:val="36"/>
          <w:szCs w:val="36"/>
          <w:highlight w:val="none"/>
        </w:rPr>
      </w:pPr>
      <w:r>
        <w:rPr>
          <w:color w:val="auto"/>
          <w:highlight w:val="none"/>
          <w:lang w:val="en-US"/>
        </w:rPr>
        <mc:AlternateContent>
          <mc:Choice Requires="wpg">
            <w:drawing>
              <wp:anchor distT="0" distB="0" distL="114300" distR="114300" simplePos="0" relativeHeight="251652096" behindDoc="1" locked="0" layoutInCell="1" allowOverlap="1">
                <wp:simplePos x="0" y="0"/>
                <wp:positionH relativeFrom="page">
                  <wp:posOffset>701675</wp:posOffset>
                </wp:positionH>
                <wp:positionV relativeFrom="paragraph">
                  <wp:posOffset>350520</wp:posOffset>
                </wp:positionV>
                <wp:extent cx="6465570" cy="8537575"/>
                <wp:effectExtent l="1270" t="1270" r="10160" b="14605"/>
                <wp:wrapNone/>
                <wp:docPr id="65" name="组合 65"/>
                <wp:cNvGraphicFramePr/>
                <a:graphic xmlns:a="http://schemas.openxmlformats.org/drawingml/2006/main">
                  <a:graphicData uri="http://schemas.microsoft.com/office/word/2010/wordprocessingGroup">
                    <wpg:wgp>
                      <wpg:cNvGrpSpPr/>
                      <wpg:grpSpPr>
                        <a:xfrm>
                          <a:off x="0" y="0"/>
                          <a:ext cx="6465570" cy="8537575"/>
                          <a:chOff x="1306" y="-23"/>
                          <a:chExt cx="9583" cy="12540"/>
                        </a:xfrm>
                      </wpg:grpSpPr>
                      <wps:wsp>
                        <wps:cNvPr id="66" name="矩形 58"/>
                        <wps:cNvSpPr/>
                        <wps:spPr>
                          <a:xfrm>
                            <a:off x="1306" y="-23"/>
                            <a:ext cx="10" cy="10"/>
                          </a:xfrm>
                          <a:prstGeom prst="rect">
                            <a:avLst/>
                          </a:prstGeom>
                          <a:solidFill>
                            <a:srgbClr val="000000"/>
                          </a:solidFill>
                          <a:ln>
                            <a:noFill/>
                          </a:ln>
                        </wps:spPr>
                        <wps:bodyPr upright="1"/>
                      </wps:wsp>
                      <wps:wsp>
                        <wps:cNvPr id="67" name="直接连接符 59"/>
                        <wps:cNvCnPr/>
                        <wps:spPr>
                          <a:xfrm>
                            <a:off x="1316" y="-18"/>
                            <a:ext cx="9563" cy="0"/>
                          </a:xfrm>
                          <a:prstGeom prst="line">
                            <a:avLst/>
                          </a:prstGeom>
                          <a:ln w="6096" cap="flat" cmpd="sng">
                            <a:solidFill>
                              <a:srgbClr val="000000"/>
                            </a:solidFill>
                            <a:prstDash val="solid"/>
                            <a:headEnd type="none" w="med" len="med"/>
                            <a:tailEnd type="none" w="med" len="med"/>
                          </a:ln>
                        </wps:spPr>
                        <wps:bodyPr/>
                      </wps:wsp>
                      <wps:wsp>
                        <wps:cNvPr id="68" name="矩形 60"/>
                        <wps:cNvSpPr/>
                        <wps:spPr>
                          <a:xfrm>
                            <a:off x="10879" y="-23"/>
                            <a:ext cx="10" cy="10"/>
                          </a:xfrm>
                          <a:prstGeom prst="rect">
                            <a:avLst/>
                          </a:prstGeom>
                          <a:solidFill>
                            <a:srgbClr val="000000"/>
                          </a:solidFill>
                          <a:ln>
                            <a:noFill/>
                          </a:ln>
                        </wps:spPr>
                        <wps:bodyPr upright="1"/>
                      </wps:wsp>
                      <wps:wsp>
                        <wps:cNvPr id="69" name="直接连接符 61"/>
                        <wps:cNvCnPr/>
                        <wps:spPr>
                          <a:xfrm>
                            <a:off x="1311" y="-13"/>
                            <a:ext cx="0" cy="12529"/>
                          </a:xfrm>
                          <a:prstGeom prst="line">
                            <a:avLst/>
                          </a:prstGeom>
                          <a:ln w="6096" cap="flat" cmpd="sng">
                            <a:solidFill>
                              <a:srgbClr val="000000"/>
                            </a:solidFill>
                            <a:prstDash val="solid"/>
                            <a:headEnd type="none" w="med" len="med"/>
                            <a:tailEnd type="none" w="med" len="med"/>
                          </a:ln>
                        </wps:spPr>
                        <wps:bodyPr/>
                      </wps:wsp>
                      <wps:wsp>
                        <wps:cNvPr id="70" name="直接连接符 62"/>
                        <wps:cNvCnPr/>
                        <wps:spPr>
                          <a:xfrm>
                            <a:off x="1316" y="12512"/>
                            <a:ext cx="9563" cy="0"/>
                          </a:xfrm>
                          <a:prstGeom prst="line">
                            <a:avLst/>
                          </a:prstGeom>
                          <a:ln w="6097" cap="flat" cmpd="sng">
                            <a:solidFill>
                              <a:srgbClr val="000000"/>
                            </a:solidFill>
                            <a:prstDash val="solid"/>
                            <a:headEnd type="none" w="med" len="med"/>
                            <a:tailEnd type="none" w="med" len="med"/>
                          </a:ln>
                        </wps:spPr>
                        <wps:bodyPr/>
                      </wps:wsp>
                      <wps:wsp>
                        <wps:cNvPr id="71" name="直接连接符 63"/>
                        <wps:cNvCnPr/>
                        <wps:spPr>
                          <a:xfrm>
                            <a:off x="10884" y="-13"/>
                            <a:ext cx="0" cy="1252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55.25pt;margin-top:27.6pt;height:672.25pt;width:509.1pt;mso-position-horizontal-relative:page;z-index:-251664384;mso-width-relative:page;mso-height-relative:page;" coordorigin="1306,-23" coordsize="9583,12540" o:gfxdata="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&#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N6wm+2wAAAAwBAAAPAAAAAAAAAAEAIAAAACIAAABk&#10;cnMvZG93bnJldi54bWxQSwECFAAUAAAACACHTuJAAxm8RyADAAC/DQAADgAAAAAAAAABACAAAAAq&#10;AQAAZHJzL2Uyb0RvYy54bWxQSwUGAAAAAAYABgBZAQAAvAYAAAAA&#10;">
                <o:lock v:ext="edit" aspectratio="f"/>
                <v:rect id="矩形 58" o:spid="_x0000_s1026" o:spt="1" style="position:absolute;left:1306;top:-23;height:10;width:10;"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line id="直接连接符 59" o:spid="_x0000_s1026" o:spt="20" style="position:absolute;left:1316;top:-18;height:0;width:9563;" filled="f" stroked="t" coordsize="21600,21600"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60" o:spid="_x0000_s1026" o:spt="1" style="position:absolute;left:10879;top:-23;height:10;width:10;"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line id="直接连接符 61" o:spid="_x0000_s1026" o:spt="20" style="position:absolute;left:1311;top:-13;height:12529;width:0;"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接连接符 62" o:spid="_x0000_s1026" o:spt="20" style="position:absolute;left:1316;top:12512;height:0;width:9563;" filled="f" stroked="t" coordsize="21600,21600" o:gfxdata="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8eLb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直接连接符 63" o:spid="_x0000_s1026" o:spt="20" style="position:absolute;left:10884;top:-13;height:12529;width: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hint="eastAsia" w:ascii="黑体" w:hAnsi="黑体" w:eastAsia="黑体" w:cs="黑体"/>
          <w:color w:val="auto"/>
          <w:sz w:val="36"/>
          <w:szCs w:val="36"/>
          <w:highlight w:val="none"/>
        </w:rPr>
        <w:t>7.申请增设专业的理由和基础</w:t>
      </w:r>
    </w:p>
    <w:p>
      <w:pPr>
        <w:spacing w:before="66" w:line="364" w:lineRule="auto"/>
        <w:ind w:left="218" w:right="469" w:firstLine="0"/>
        <w:jc w:val="left"/>
        <w:rPr>
          <w:color w:val="auto"/>
          <w:sz w:val="24"/>
          <w:highlight w:val="none"/>
        </w:rPr>
      </w:pPr>
      <w:r>
        <w:rPr>
          <w:color w:val="auto"/>
          <w:sz w:val="24"/>
          <w:highlight w:val="none"/>
        </w:rPr>
        <w:t>（</w:t>
      </w:r>
      <w:r>
        <w:rPr>
          <w:color w:val="auto"/>
          <w:spacing w:val="-1"/>
          <w:sz w:val="24"/>
          <w:highlight w:val="none"/>
        </w:rPr>
        <w:t>应包括申请增设专业的主要理由、支撑该专业发展的学科基础、学校专业发展规划等方</w:t>
      </w:r>
      <w:r>
        <w:rPr>
          <w:color w:val="auto"/>
          <w:sz w:val="24"/>
          <w:highlight w:val="none"/>
        </w:rPr>
        <w:t>面的内容</w:t>
      </w:r>
      <w:r>
        <w:rPr>
          <w:color w:val="auto"/>
          <w:spacing w:val="-120"/>
          <w:sz w:val="24"/>
          <w:highlight w:val="none"/>
        </w:rPr>
        <w:t>）</w:t>
      </w:r>
      <w:r>
        <w:rPr>
          <w:color w:val="auto"/>
          <w:sz w:val="24"/>
          <w:highlight w:val="none"/>
        </w:rPr>
        <w:t>（如需要可加页）</w:t>
      </w:r>
    </w:p>
    <w:p>
      <w:pPr>
        <w:spacing w:before="66" w:line="364" w:lineRule="auto"/>
        <w:ind w:left="218" w:right="469" w:firstLine="0"/>
        <w:jc w:val="left"/>
        <w:rPr>
          <w:rFonts w:hint="eastAsia" w:asciiTheme="majorEastAsia" w:hAnsiTheme="majorEastAsia" w:eastAsiaTheme="majorEastAsia" w:cstheme="majorEastAsia"/>
          <w:b/>
          <w:bCs/>
          <w:color w:val="auto"/>
          <w:kern w:val="0"/>
          <w:sz w:val="24"/>
          <w:szCs w:val="24"/>
          <w:highlight w:val="none"/>
          <w:lang w:val="zh-CN" w:eastAsia="zh-CN" w:bidi="zh-CN"/>
        </w:rPr>
      </w:pPr>
      <w:r>
        <w:rPr>
          <w:rFonts w:hint="eastAsia" w:asciiTheme="majorEastAsia" w:hAnsiTheme="majorEastAsia" w:eastAsiaTheme="majorEastAsia" w:cstheme="majorEastAsia"/>
          <w:b/>
          <w:bCs/>
          <w:color w:val="auto"/>
          <w:kern w:val="0"/>
          <w:sz w:val="24"/>
          <w:szCs w:val="24"/>
          <w:highlight w:val="none"/>
          <w:lang w:val="zh-CN" w:eastAsia="zh-CN" w:bidi="zh-CN"/>
        </w:rPr>
        <w:t>一、学校定位</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仰恩大学的定位是应用型、教学型地方本科高校。实施“体制改革和内涵建设”的发展战略，按照以深化创新创业教育改革为突破口，全面推进学校转型发展的办学思路，将理论教学、实践教学和创新创业教育结合起来，不断提高应用型创新人才的培养质量。目前，学校正朝着初步建成“开放型、国际化”现代大学的宏伟目标迈进。经过多年努力和探索，学校已建立了以健全人格，提升素质为目标，围绕学科专业建设，人才培养模式改革与社会实践、科研训练、学科与技能竞赛、学生社团活动、社区服务及其他实践活动相统一，“成人”教育与“成才”教育有机结合的素质拓展与创新教育体系。</w:t>
      </w:r>
    </w:p>
    <w:p>
      <w:pPr>
        <w:spacing w:before="66" w:line="364" w:lineRule="auto"/>
        <w:ind w:left="218" w:right="469" w:firstLine="0"/>
        <w:jc w:val="left"/>
        <w:rPr>
          <w:rFonts w:hint="eastAsia" w:asciiTheme="majorEastAsia" w:hAnsiTheme="majorEastAsia" w:eastAsiaTheme="majorEastAsia" w:cstheme="majorEastAsia"/>
          <w:b/>
          <w:bCs/>
          <w:color w:val="auto"/>
          <w:kern w:val="0"/>
          <w:sz w:val="24"/>
          <w:szCs w:val="24"/>
          <w:highlight w:val="none"/>
          <w:lang w:val="zh-CN" w:eastAsia="zh-CN" w:bidi="zh-CN"/>
        </w:rPr>
      </w:pPr>
      <w:r>
        <w:rPr>
          <w:rFonts w:hint="eastAsia" w:asciiTheme="majorEastAsia" w:hAnsiTheme="majorEastAsia" w:eastAsiaTheme="majorEastAsia" w:cstheme="majorEastAsia"/>
          <w:b/>
          <w:bCs/>
          <w:color w:val="auto"/>
          <w:kern w:val="0"/>
          <w:sz w:val="24"/>
          <w:szCs w:val="24"/>
          <w:highlight w:val="none"/>
          <w:lang w:val="zh-CN" w:eastAsia="zh-CN" w:bidi="zh-CN"/>
        </w:rPr>
        <w:t>二、人才需求</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en-US" w:eastAsia="zh-CN" w:bidi="zh-CN"/>
        </w:rPr>
        <w:t>2020年7月9日</w:t>
      </w:r>
      <w:r>
        <w:rPr>
          <w:rFonts w:hint="eastAsia" w:asciiTheme="majorEastAsia" w:hAnsiTheme="majorEastAsia" w:eastAsiaTheme="majorEastAsia" w:cstheme="majorEastAsia"/>
          <w:b w:val="0"/>
          <w:bCs w:val="0"/>
          <w:color w:val="auto"/>
          <w:kern w:val="0"/>
          <w:sz w:val="21"/>
          <w:szCs w:val="21"/>
          <w:highlight w:val="none"/>
          <w:lang w:val="zh-CN" w:eastAsia="zh-CN" w:bidi="zh-CN"/>
        </w:rPr>
        <w:t>第四届世界智能大会上，工业和信息化部人才交流中心正式发布《人工智能产业人才发展报告(2019-2020年版)》。《报告》调研了224家与人工智能相关的企业，92741个岗位样本，超38万个人才样本，认为在我国人工智能产业强劲的发展浪潮中，研究和应用人工智能技术的企业数量不断增加，人才需求在短时间内激增，但人工智能人才储备不足且培养机制不完善，人才供需比严重不平衡，预计当前我国人工智能产业内有效人才缺口达30万。</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报告》指出，人工智能已经成为数字经济时代的重要标志，以人工智能为代表的数字经济将成为中国经济发展的新引擎。在企业服务市场，人工智能渗入到了政务、安防、制造、金融、医疗、物流仓储以及更多行业的内外部治理；个人消费领域，智能音箱、家庭机器人、可穿戴设备等智能化设备深受消费者的追捧和青睐。</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报告》的数据显示，当前企业对算法研究岗、应用开发岗和实用技能岗等技术型岗位的人才需求最为旺盛，分别占整体需求岗位的12.2%、19.8%和34.8%，但其人才供需比分别仅为0.13、0.17和0.98。其次，不同的技术方向供需不平衡，机器学习和计算机视觉在现阶段的人才需求最为突出，在整体需求岗位中的占比分别为39.1%和33.4%，但相关技术方向的人才极度稀缺，人才供需比仅为0.23和0.09，有效供给严重不足。</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lang w:val="en-US" w:eastAsia="zh-CN"/>
        </w:rPr>
        <w:t>据《2020年中国大学生就业报告》中显示，2019届本科毕业生中任职于信息传输、软件和信息技术服务业的比例（8.9%）仅次于教育业（15.9%）。从职业来看，毕业生从事互联网开发及应用（6%）、计算机与数据处理（5.7%）类职业的比例较高。在就业区域方面，泛珠江三角洲、泛长江三角洲、泛渤海湾三大区域经济体是数字化人才的主要就业地。2019届从事互联网开发及应用和计算机与数据处理类职业的本科生中，在这三大区域经济体就业的比例分别为29.7%、27.5%、19.0%。</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为了满足企业和社会对人工智能人才的强烈需求，适应社会发展，我们申请开办“人工智能”专业。</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640" w:firstLineChars="200"/>
        <w:jc w:val="left"/>
        <w:textAlignment w:val="auto"/>
        <w:rPr>
          <w:rFonts w:hint="eastAsia" w:eastAsia="黑体"/>
          <w:bCs/>
          <w:color w:val="auto"/>
          <w:sz w:val="32"/>
          <w:szCs w:val="32"/>
          <w:highlight w:val="none"/>
          <w:vertAlign w:val="baseline"/>
          <w:lang w:eastAsia="zh-CN"/>
        </w:rPr>
      </w:pPr>
      <w:r>
        <w:rPr>
          <w:rFonts w:hint="eastAsia" w:eastAsia="黑体"/>
          <w:bCs/>
          <w:color w:val="auto"/>
          <w:sz w:val="32"/>
          <w:szCs w:val="32"/>
          <w:highlight w:val="none"/>
          <w:lang w:eastAsia="zh-CN"/>
        </w:rP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4" w:type="dxa"/>
          </w:tcPr>
          <w:p>
            <w:pPr>
              <w:spacing w:before="66" w:line="364" w:lineRule="auto"/>
              <w:ind w:right="469" w:firstLine="482" w:firstLineChars="200"/>
              <w:jc w:val="left"/>
              <w:rPr>
                <w:rFonts w:hint="eastAsia" w:asciiTheme="majorEastAsia" w:hAnsiTheme="majorEastAsia" w:eastAsiaTheme="majorEastAsia" w:cstheme="majorEastAsia"/>
                <w:b/>
                <w:bCs/>
                <w:color w:val="auto"/>
                <w:kern w:val="0"/>
                <w:sz w:val="24"/>
                <w:szCs w:val="24"/>
                <w:highlight w:val="none"/>
                <w:lang w:val="zh-CN" w:eastAsia="zh-CN" w:bidi="zh-CN"/>
              </w:rPr>
            </w:pPr>
            <w:r>
              <w:rPr>
                <w:rFonts w:hint="eastAsia" w:asciiTheme="majorEastAsia" w:hAnsiTheme="majorEastAsia" w:eastAsiaTheme="majorEastAsia" w:cstheme="majorEastAsia"/>
                <w:b/>
                <w:bCs/>
                <w:color w:val="auto"/>
                <w:kern w:val="0"/>
                <w:sz w:val="24"/>
                <w:szCs w:val="24"/>
                <w:highlight w:val="none"/>
                <w:lang w:val="zh-CN" w:eastAsia="zh-CN" w:bidi="zh-CN"/>
              </w:rPr>
              <w:t>三、专业筹建情况</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拟增设“人工智能”专业是首届与南威软件股份有限公司合作的专业，拟成立数字科学与技术学院，专门培养IT企业需求的应用型人才。</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仰恩大学现有计算机科学与技术、网络工程、电子信息工程三个本科专业，这三个专业与“人工智能”本科专业密切相关，都属于计算机类的专业。在近二十年的三个专业人才培养经验基础上筹建“人工智能”本科专业。我们做了详细的调研，深入了解开办“人工智能”本科专业需具备的条件。在师资和实验设备方面做了充分的准备，配备了“人工智能”本科专业的专业带头人和骨干教师，学院人工智能专业现有专任教师15人，包括教授</w:t>
            </w:r>
            <w:r>
              <w:rPr>
                <w:rFonts w:hint="eastAsia" w:asciiTheme="majorEastAsia" w:hAnsiTheme="majorEastAsia" w:eastAsiaTheme="majorEastAsia" w:cstheme="majorEastAsia"/>
                <w:b w:val="0"/>
                <w:bCs w:val="0"/>
                <w:color w:val="auto"/>
                <w:kern w:val="0"/>
                <w:sz w:val="21"/>
                <w:szCs w:val="21"/>
                <w:highlight w:val="none"/>
                <w:lang w:val="en-US" w:eastAsia="zh-CN" w:bidi="zh-CN"/>
              </w:rPr>
              <w:t>2</w:t>
            </w:r>
            <w:r>
              <w:rPr>
                <w:rFonts w:hint="eastAsia" w:asciiTheme="majorEastAsia" w:hAnsiTheme="majorEastAsia" w:eastAsiaTheme="majorEastAsia" w:cstheme="majorEastAsia"/>
                <w:b w:val="0"/>
                <w:bCs w:val="0"/>
                <w:color w:val="auto"/>
                <w:kern w:val="0"/>
                <w:sz w:val="21"/>
                <w:szCs w:val="21"/>
                <w:highlight w:val="none"/>
                <w:lang w:val="zh-CN" w:eastAsia="zh-CN" w:bidi="zh-CN"/>
              </w:rPr>
              <w:t>人、具有副教授以上（含其他副高级）职称</w:t>
            </w:r>
            <w:r>
              <w:rPr>
                <w:rFonts w:hint="eastAsia" w:asciiTheme="majorEastAsia" w:hAnsiTheme="majorEastAsia" w:eastAsiaTheme="majorEastAsia" w:cstheme="majorEastAsia"/>
                <w:b w:val="0"/>
                <w:bCs w:val="0"/>
                <w:color w:val="auto"/>
                <w:kern w:val="0"/>
                <w:sz w:val="21"/>
                <w:szCs w:val="21"/>
                <w:highlight w:val="none"/>
                <w:lang w:val="en-US" w:eastAsia="zh-CN" w:bidi="zh-CN"/>
              </w:rPr>
              <w:t>13</w:t>
            </w:r>
            <w:r>
              <w:rPr>
                <w:rFonts w:hint="eastAsia" w:asciiTheme="majorEastAsia" w:hAnsiTheme="majorEastAsia" w:eastAsiaTheme="majorEastAsia" w:cstheme="majorEastAsia"/>
                <w:b w:val="0"/>
                <w:bCs w:val="0"/>
                <w:color w:val="auto"/>
                <w:kern w:val="0"/>
                <w:sz w:val="21"/>
                <w:szCs w:val="21"/>
                <w:highlight w:val="none"/>
                <w:lang w:val="zh-CN" w:eastAsia="zh-CN" w:bidi="zh-CN"/>
              </w:rPr>
              <w:t>人，高职称占比</w:t>
            </w:r>
            <w:r>
              <w:rPr>
                <w:rFonts w:hint="eastAsia" w:asciiTheme="majorEastAsia" w:hAnsiTheme="majorEastAsia" w:eastAsiaTheme="majorEastAsia" w:cstheme="majorEastAsia"/>
                <w:b w:val="0"/>
                <w:bCs w:val="0"/>
                <w:color w:val="auto"/>
                <w:kern w:val="0"/>
                <w:sz w:val="21"/>
                <w:szCs w:val="21"/>
                <w:highlight w:val="none"/>
                <w:lang w:val="en-US" w:eastAsia="zh-CN" w:bidi="zh-CN"/>
              </w:rPr>
              <w:t>87</w:t>
            </w:r>
            <w:r>
              <w:rPr>
                <w:rFonts w:hint="eastAsia" w:asciiTheme="majorEastAsia" w:hAnsiTheme="majorEastAsia" w:eastAsiaTheme="majorEastAsia" w:cstheme="majorEastAsia"/>
                <w:b w:val="0"/>
                <w:bCs w:val="0"/>
                <w:color w:val="auto"/>
                <w:kern w:val="0"/>
                <w:sz w:val="21"/>
                <w:szCs w:val="21"/>
                <w:highlight w:val="none"/>
                <w:lang w:val="zh-CN" w:eastAsia="zh-CN" w:bidi="zh-CN"/>
              </w:rPr>
              <w:t>％；博士学位人数为3人，占比20%，其中具有硕士以上学位13人，占比8</w:t>
            </w:r>
            <w:r>
              <w:rPr>
                <w:rFonts w:hint="eastAsia" w:asciiTheme="majorEastAsia" w:hAnsiTheme="majorEastAsia" w:eastAsiaTheme="majorEastAsia" w:cstheme="majorEastAsia"/>
                <w:b w:val="0"/>
                <w:bCs w:val="0"/>
                <w:color w:val="auto"/>
                <w:kern w:val="0"/>
                <w:sz w:val="21"/>
                <w:szCs w:val="21"/>
                <w:highlight w:val="none"/>
                <w:lang w:val="en-US" w:eastAsia="zh-CN" w:bidi="zh-CN"/>
              </w:rPr>
              <w:t>7</w:t>
            </w:r>
            <w:r>
              <w:rPr>
                <w:rFonts w:hint="eastAsia" w:asciiTheme="majorEastAsia" w:hAnsiTheme="majorEastAsia" w:eastAsiaTheme="majorEastAsia" w:cstheme="majorEastAsia"/>
                <w:b w:val="0"/>
                <w:bCs w:val="0"/>
                <w:color w:val="auto"/>
                <w:kern w:val="0"/>
                <w:sz w:val="21"/>
                <w:szCs w:val="21"/>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60" w:line="360" w:lineRule="auto"/>
              <w:ind w:left="170" w:right="170" w:firstLine="420" w:firstLineChars="200"/>
              <w:jc w:val="left"/>
              <w:textAlignment w:val="auto"/>
              <w:rPr>
                <w:rFonts w:hint="eastAsia" w:asciiTheme="majorEastAsia" w:hAnsiTheme="majorEastAsia" w:eastAsiaTheme="majorEastAsia" w:cstheme="majorEastAsia"/>
                <w:b w:val="0"/>
                <w:bCs w:val="0"/>
                <w:color w:val="auto"/>
                <w:kern w:val="0"/>
                <w:sz w:val="21"/>
                <w:szCs w:val="21"/>
                <w:highlight w:val="none"/>
                <w:lang w:val="zh-CN"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 xml:space="preserve">学院现有一个设备比较先进、功能齐全、具备一定规模的实验中心。利用南威软件股份有限公司已获得的国家企业技术中心、国家级博士后科研工作站、福建省院士专家工作站、福建省自主可控软件重点实验室、福建省工程研究中心、福建省工程技术研究中心、福建省软件技术研发中心等创新平台，继续加大对本专业实验中心的建设，拟把福建省软件技术研发中心设立在仰恩大学实验中心，实现真正的定单式培养目标。 </w:t>
            </w:r>
          </w:p>
          <w:p>
            <w:pPr>
              <w:spacing w:before="66" w:line="364" w:lineRule="auto"/>
              <w:ind w:right="469" w:firstLine="482" w:firstLineChars="200"/>
              <w:jc w:val="left"/>
              <w:rPr>
                <w:rFonts w:hint="eastAsia" w:asciiTheme="majorEastAsia" w:hAnsiTheme="majorEastAsia" w:eastAsiaTheme="majorEastAsia" w:cstheme="majorEastAsia"/>
                <w:b/>
                <w:bCs/>
                <w:color w:val="auto"/>
                <w:kern w:val="0"/>
                <w:sz w:val="24"/>
                <w:szCs w:val="24"/>
                <w:highlight w:val="none"/>
                <w:lang w:val="zh-CN" w:eastAsia="zh-CN" w:bidi="zh-CN"/>
              </w:rPr>
            </w:pPr>
            <w:r>
              <w:rPr>
                <w:rFonts w:hint="eastAsia" w:asciiTheme="majorEastAsia" w:hAnsiTheme="majorEastAsia" w:eastAsiaTheme="majorEastAsia" w:cstheme="majorEastAsia"/>
                <w:b/>
                <w:bCs/>
                <w:color w:val="auto"/>
                <w:kern w:val="0"/>
                <w:sz w:val="24"/>
                <w:szCs w:val="24"/>
                <w:highlight w:val="none"/>
                <w:lang w:val="zh-CN" w:eastAsia="zh-CN" w:bidi="zh-CN"/>
              </w:rPr>
              <w:t>四、专业发展规划</w:t>
            </w:r>
          </w:p>
          <w:p>
            <w:pPr>
              <w:spacing w:before="66" w:line="364" w:lineRule="auto"/>
              <w:ind w:right="469" w:firstLine="420" w:firstLineChars="200"/>
              <w:jc w:val="left"/>
              <w:rPr>
                <w:rFonts w:hint="default" w:asciiTheme="majorEastAsia" w:hAnsiTheme="majorEastAsia" w:eastAsiaTheme="majorEastAsia" w:cstheme="majorEastAsia"/>
                <w:b w:val="0"/>
                <w:bCs w:val="0"/>
                <w:color w:val="auto"/>
                <w:kern w:val="0"/>
                <w:sz w:val="24"/>
                <w:szCs w:val="24"/>
                <w:highlight w:val="none"/>
                <w:lang w:val="en-US" w:eastAsia="zh-CN" w:bidi="zh-CN"/>
              </w:rPr>
            </w:pPr>
            <w:r>
              <w:rPr>
                <w:rFonts w:hint="eastAsia" w:asciiTheme="majorEastAsia" w:hAnsiTheme="majorEastAsia" w:eastAsiaTheme="majorEastAsia" w:cstheme="majorEastAsia"/>
                <w:b w:val="0"/>
                <w:bCs w:val="0"/>
                <w:color w:val="auto"/>
                <w:kern w:val="0"/>
                <w:sz w:val="21"/>
                <w:szCs w:val="21"/>
                <w:highlight w:val="none"/>
                <w:lang w:val="zh-CN" w:eastAsia="zh-CN" w:bidi="zh-CN"/>
              </w:rPr>
              <w:t>人工智能</w:t>
            </w:r>
            <w:r>
              <w:rPr>
                <w:rFonts w:hint="eastAsia" w:asciiTheme="majorEastAsia" w:hAnsiTheme="majorEastAsia" w:eastAsiaTheme="majorEastAsia" w:cstheme="majorEastAsia"/>
                <w:b w:val="0"/>
                <w:bCs w:val="0"/>
                <w:color w:val="auto"/>
                <w:kern w:val="0"/>
                <w:sz w:val="21"/>
                <w:szCs w:val="21"/>
                <w:highlight w:val="none"/>
                <w:lang w:val="en-US" w:eastAsia="zh-CN" w:bidi="zh-CN"/>
              </w:rPr>
              <w:t>+</w:t>
            </w:r>
            <w:r>
              <w:rPr>
                <w:rFonts w:hint="eastAsia" w:asciiTheme="majorEastAsia" w:hAnsiTheme="majorEastAsia" w:eastAsiaTheme="majorEastAsia" w:cstheme="majorEastAsia"/>
                <w:b w:val="0"/>
                <w:bCs w:val="0"/>
                <w:color w:val="auto"/>
                <w:kern w:val="0"/>
                <w:sz w:val="21"/>
                <w:szCs w:val="21"/>
                <w:highlight w:val="none"/>
                <w:lang w:val="zh-CN" w:eastAsia="zh-CN" w:bidi="zh-CN"/>
              </w:rPr>
              <w:t>智慧社区，利用校企合作的企业—网链科技集团有限公司，在智慧社区已经取得成绩的基础上，继续加大校企合作，把智慧社区的研发团队与仰恩大学的科研团队有机的结合起来，提升人工智能产业的发展，加大对人工智能</w:t>
            </w:r>
            <w:r>
              <w:rPr>
                <w:rFonts w:hint="eastAsia" w:asciiTheme="majorEastAsia" w:hAnsiTheme="majorEastAsia" w:eastAsiaTheme="majorEastAsia" w:cstheme="majorEastAsia"/>
                <w:b w:val="0"/>
                <w:bCs w:val="0"/>
                <w:color w:val="auto"/>
                <w:kern w:val="0"/>
                <w:sz w:val="21"/>
                <w:szCs w:val="21"/>
                <w:highlight w:val="none"/>
                <w:lang w:val="en-US" w:eastAsia="zh-CN" w:bidi="zh-CN"/>
              </w:rPr>
              <w:t>+智慧社区应用领域的开发，对该专业以后形成人工智能产业学院的建设和发展打下坚实基础。</w:t>
            </w:r>
          </w:p>
        </w:tc>
      </w:tr>
    </w:tbl>
    <w:p>
      <w:pPr>
        <w:rPr>
          <w:rFonts w:hint="eastAsia" w:eastAsia="黑体"/>
          <w:bCs/>
          <w:color w:val="auto"/>
          <w:sz w:val="32"/>
          <w:szCs w:val="32"/>
          <w:highlight w:val="none"/>
          <w:lang w:eastAsia="zh-CN"/>
        </w:rPr>
      </w:pPr>
      <w:r>
        <w:rPr>
          <w:rFonts w:hint="eastAsia" w:eastAsia="黑体"/>
          <w:bCs/>
          <w:color w:val="auto"/>
          <w:sz w:val="32"/>
          <w:szCs w:val="32"/>
          <w:highlight w:val="none"/>
          <w:lang w:eastAsia="zh-CN"/>
        </w:rPr>
        <w:br w:type="page"/>
      </w:r>
    </w:p>
    <w:p>
      <w:pPr>
        <w:rPr>
          <w:rFonts w:hint="eastAsia" w:eastAsia="黑体"/>
          <w:bCs/>
          <w:color w:val="auto"/>
          <w:sz w:val="32"/>
          <w:szCs w:val="32"/>
          <w:highlight w:val="none"/>
          <w:lang w:eastAsia="zh-CN"/>
        </w:rPr>
      </w:pPr>
    </w:p>
    <w:p>
      <w:pPr>
        <w:spacing w:line="600" w:lineRule="exact"/>
        <w:jc w:val="center"/>
        <w:rPr>
          <w:rFonts w:eastAsia="黑体"/>
          <w:color w:val="auto"/>
          <w:sz w:val="32"/>
          <w:szCs w:val="32"/>
          <w:highlight w:val="none"/>
        </w:rPr>
      </w:pPr>
      <w:r>
        <w:rPr>
          <w:color w:val="auto"/>
          <w:highlight w:val="none"/>
        </w:rPr>
        <mc:AlternateContent>
          <mc:Choice Requires="wps">
            <w:drawing>
              <wp:anchor distT="0" distB="0" distL="114300" distR="114300" simplePos="0" relativeHeight="249810944" behindDoc="1" locked="0" layoutInCell="1" allowOverlap="1">
                <wp:simplePos x="0" y="0"/>
                <wp:positionH relativeFrom="page">
                  <wp:posOffset>2428240</wp:posOffset>
                </wp:positionH>
                <wp:positionV relativeFrom="page">
                  <wp:posOffset>996315</wp:posOffset>
                </wp:positionV>
                <wp:extent cx="2997200" cy="2540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6"/>
                              <w:spacing w:line="400" w:lineRule="exact"/>
                              <w:ind w:left="20"/>
                              <w:rPr>
                                <w:highlight w:val="yellow"/>
                              </w:rPr>
                            </w:pPr>
                            <w:r>
                              <w:rPr>
                                <w:highlight w:val="none"/>
                              </w:rP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91.2pt;margin-top:78.45pt;height:20pt;width:236pt;mso-position-horizontal-relative:page;mso-position-vertical-relative:page;z-index:-253505536;mso-width-relative:page;mso-height-relative:page;" filled="f" stroked="f" coordsize="21600,21600" o:gfxdata="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wDvRNgAAAALAQAADwAAAAAAAAAB&#10;ACAAAAAiAAAAZHJzL2Rvd25yZXYueG1sUEsBAhQAFAAAAAgAh07iQJddTQmeAQAAJAMAAA4AAAAA&#10;AAAAAQAgAAAAJwEAAGRycy9lMm9Eb2MueG1sUEsFBgAAAAAGAAYAWQEAADcFAAAAAA==&#10;">
                <v:fill on="f" focussize="0,0"/>
                <v:stroke on="f"/>
                <v:imagedata o:title=""/>
                <o:lock v:ext="edit" aspectratio="f"/>
                <v:textbox inset="0mm,0mm,0mm,0mm">
                  <w:txbxContent>
                    <w:p>
                      <w:pPr>
                        <w:pStyle w:val="6"/>
                        <w:spacing w:line="400" w:lineRule="exact"/>
                        <w:ind w:left="20"/>
                        <w:rPr>
                          <w:highlight w:val="yellow"/>
                        </w:rPr>
                      </w:pPr>
                      <w:r>
                        <w:rPr>
                          <w:highlight w:val="none"/>
                        </w:rPr>
                        <w:t>8.申请增设专业人才培养方案</w:t>
                      </w:r>
                    </w:p>
                  </w:txbxContent>
                </v:textbox>
              </v:shape>
            </w:pict>
          </mc:Fallback>
        </mc:AlternateContent>
      </w:r>
      <w:r>
        <w:rPr>
          <w:rFonts w:hint="eastAsia" w:eastAsia="黑体"/>
          <w:bCs/>
          <w:color w:val="auto"/>
          <w:sz w:val="32"/>
          <w:szCs w:val="32"/>
          <w:highlight w:val="none"/>
          <w:lang w:eastAsia="zh-CN"/>
        </w:rPr>
        <w:t>人工智能</w:t>
      </w:r>
      <w:r>
        <w:rPr>
          <w:rFonts w:eastAsia="黑体"/>
          <w:bCs/>
          <w:color w:val="auto"/>
          <w:sz w:val="32"/>
          <w:szCs w:val="32"/>
          <w:highlight w:val="none"/>
        </w:rPr>
        <w:t>本科专业人才培养方案</w:t>
      </w:r>
    </w:p>
    <w:p>
      <w:pPr>
        <w:spacing w:line="600" w:lineRule="exact"/>
        <w:jc w:val="center"/>
        <w:rPr>
          <w:rFonts w:eastAsia="仿宋_GB2312"/>
          <w:color w:val="auto"/>
          <w:szCs w:val="21"/>
          <w:highlight w:val="none"/>
        </w:rPr>
      </w:pPr>
      <w:r>
        <w:rPr>
          <w:color w:val="auto"/>
          <w:szCs w:val="21"/>
          <w:highlight w:val="none"/>
        </w:rPr>
        <w:t>（20</w:t>
      </w:r>
      <w:r>
        <w:rPr>
          <w:rFonts w:hint="eastAsia"/>
          <w:color w:val="auto"/>
          <w:szCs w:val="21"/>
          <w:highlight w:val="none"/>
          <w:lang w:val="en-US" w:eastAsia="zh-CN"/>
        </w:rPr>
        <w:t>21</w:t>
      </w:r>
      <w:r>
        <w:rPr>
          <w:color w:val="auto"/>
          <w:szCs w:val="21"/>
          <w:highlight w:val="none"/>
        </w:rPr>
        <w:t>级起执行）</w:t>
      </w:r>
    </w:p>
    <w:p>
      <w:pPr>
        <w:tabs>
          <w:tab w:val="left" w:pos="9460"/>
          <w:tab w:val="left" w:pos="9900"/>
        </w:tabs>
        <w:spacing w:before="3" w:line="240" w:lineRule="auto"/>
        <w:ind w:left="480" w:leftChars="218" w:firstLine="0" w:firstLineChars="0"/>
        <w:rPr>
          <w:color w:val="auto"/>
          <w:sz w:val="24"/>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rightChars="0" w:firstLine="466" w:firstLineChars="200"/>
        <w:textAlignment w:val="auto"/>
        <w:rPr>
          <w:rFonts w:hint="eastAsia" w:ascii="宋体" w:hAnsi="宋体" w:eastAsia="宋体" w:cs="宋体"/>
          <w:b/>
          <w:bCs/>
          <w:color w:val="auto"/>
          <w:spacing w:val="-4"/>
          <w:sz w:val="24"/>
          <w:szCs w:val="22"/>
          <w:highlight w:val="none"/>
          <w:lang w:val="zh-CN" w:eastAsia="zh-CN" w:bidi="zh-CN"/>
        </w:rPr>
      </w:pPr>
      <w:r>
        <w:rPr>
          <w:rFonts w:hint="eastAsia" w:ascii="宋体" w:hAnsi="宋体" w:eastAsia="宋体" w:cs="宋体"/>
          <w:b/>
          <w:bCs/>
          <w:color w:val="auto"/>
          <w:spacing w:val="-4"/>
          <w:sz w:val="24"/>
          <w:szCs w:val="22"/>
          <w:highlight w:val="none"/>
          <w:lang w:val="zh-CN" w:eastAsia="zh-CN" w:bidi="zh-CN"/>
        </w:rPr>
        <w:t>一、培养目标</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ascii="宋体" w:hAnsi="宋体" w:eastAsia="宋体" w:cs="宋体"/>
          <w:color w:val="auto"/>
          <w:spacing w:val="-4"/>
          <w:sz w:val="21"/>
          <w:szCs w:val="21"/>
          <w:highlight w:val="none"/>
          <w:lang w:val="zh-CN" w:eastAsia="zh-CN" w:bidi="zh-CN"/>
        </w:rPr>
      </w:pPr>
      <w:r>
        <w:rPr>
          <w:rFonts w:ascii="宋体" w:hAnsi="宋体" w:eastAsia="宋体" w:cs="宋体"/>
          <w:color w:val="auto"/>
          <w:spacing w:val="-4"/>
          <w:sz w:val="21"/>
          <w:szCs w:val="21"/>
          <w:highlight w:val="none"/>
          <w:lang w:val="zh-CN" w:eastAsia="zh-CN" w:bidi="zh-CN"/>
        </w:rPr>
        <w:t>本专业培养适应国民经济与科技发展的需求，具备较好的科学素养、扎实的人工智能基本理论和专业</w:t>
      </w:r>
      <w:r>
        <w:rPr>
          <w:rFonts w:hint="eastAsia" w:ascii="宋体" w:hAnsi="宋体" w:eastAsia="宋体" w:cs="宋体"/>
          <w:color w:val="auto"/>
          <w:spacing w:val="-4"/>
          <w:sz w:val="21"/>
          <w:szCs w:val="21"/>
          <w:highlight w:val="none"/>
          <w:lang w:val="zh-CN" w:eastAsia="zh-CN" w:bidi="zh-CN"/>
        </w:rPr>
        <w:t>核心</w:t>
      </w:r>
      <w:r>
        <w:rPr>
          <w:rFonts w:ascii="宋体" w:hAnsi="宋体" w:eastAsia="宋体" w:cs="宋体"/>
          <w:color w:val="auto"/>
          <w:spacing w:val="-4"/>
          <w:sz w:val="21"/>
          <w:szCs w:val="21"/>
          <w:highlight w:val="none"/>
          <w:lang w:val="zh-CN" w:eastAsia="zh-CN" w:bidi="zh-CN"/>
        </w:rPr>
        <w:t>知识、较强的工程实践能力，</w:t>
      </w:r>
      <w:r>
        <w:rPr>
          <w:rFonts w:hint="eastAsia" w:ascii="宋体" w:hAnsi="宋体" w:eastAsia="宋体" w:cs="宋体"/>
          <w:color w:val="auto"/>
          <w:spacing w:val="-4"/>
          <w:sz w:val="21"/>
          <w:szCs w:val="21"/>
          <w:highlight w:val="none"/>
          <w:lang w:val="zh-CN" w:eastAsia="zh-CN" w:bidi="zh-CN"/>
        </w:rPr>
        <w:t>掌握计算机、统计和控制等多学科交叉知识，了解本专业的前沿发展现状和趋势，初步具备综合运用基础理论的技术手段分析并解决人工智能技术领域的复杂工程问题的能力，能够在生命科学、医疗保健、政府治理、教学教育和业务管理等技术领域从事与人工智能专业相关的技术骨干，培养具有以数据为中心的思考能力的人工智能应用型创新人才。</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rightChars="0" w:firstLine="466" w:firstLineChars="200"/>
        <w:textAlignment w:val="auto"/>
        <w:rPr>
          <w:rFonts w:hint="eastAsia" w:ascii="宋体" w:hAnsi="宋体" w:eastAsia="宋体" w:cs="宋体"/>
          <w:b/>
          <w:bCs/>
          <w:color w:val="auto"/>
          <w:spacing w:val="-4"/>
          <w:sz w:val="24"/>
          <w:szCs w:val="22"/>
          <w:highlight w:val="none"/>
          <w:lang w:val="zh-CN" w:eastAsia="zh-CN" w:bidi="zh-CN"/>
        </w:rPr>
      </w:pPr>
      <w:r>
        <w:rPr>
          <w:rFonts w:hint="eastAsia" w:ascii="宋体" w:hAnsi="宋体" w:eastAsia="宋体" w:cs="宋体"/>
          <w:b/>
          <w:bCs/>
          <w:color w:val="auto"/>
          <w:spacing w:val="-4"/>
          <w:sz w:val="24"/>
          <w:szCs w:val="22"/>
          <w:highlight w:val="none"/>
          <w:lang w:val="zh-CN" w:eastAsia="zh-CN" w:bidi="zh-CN"/>
        </w:rPr>
        <w:t>二、基本要求</w:t>
      </w:r>
    </w:p>
    <w:p>
      <w:pPr>
        <w:spacing w:line="360" w:lineRule="auto"/>
        <w:ind w:firstLine="422" w:firstLineChars="200"/>
        <w:rPr>
          <w:rFonts w:hint="eastAsia" w:ascii="宋体" w:hAnsi="宋体" w:eastAsia="宋体" w:cs="宋体"/>
          <w:b/>
          <w:bCs/>
          <w:color w:val="auto"/>
          <w:kern w:val="0"/>
          <w:sz w:val="21"/>
          <w:szCs w:val="21"/>
          <w:highlight w:val="none"/>
          <w:lang w:val="zh-CN" w:eastAsia="zh-CN" w:bidi="ar"/>
        </w:rPr>
      </w:pPr>
      <w:r>
        <w:rPr>
          <w:rFonts w:hint="eastAsia" w:ascii="宋体" w:hAnsi="宋体" w:eastAsia="宋体" w:cs="宋体"/>
          <w:b/>
          <w:bCs/>
          <w:color w:val="auto"/>
          <w:kern w:val="0"/>
          <w:sz w:val="21"/>
          <w:szCs w:val="21"/>
          <w:highlight w:val="none"/>
          <w:lang w:val="en-US" w:eastAsia="zh-CN" w:bidi="ar"/>
        </w:rPr>
        <w:t>1.专业知识与能力要求</w:t>
      </w:r>
    </w:p>
    <w:p>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（1）掌握科学思维方法和科学研究方法；具备求实创新意识和严谨的科学素养；具有一定的工程意识和效益意识。 </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（2）掌握概率与数理统计、操作系统、计算机网络、数据库原理及应用、面向对象的编程思想、软件工程、算法分析与设计等理论基础。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b/>
          <w:bCs/>
          <w:color w:val="auto"/>
          <w:spacing w:val="-4"/>
          <w:sz w:val="21"/>
          <w:szCs w:val="21"/>
          <w:highlight w:val="none"/>
          <w:lang w:val="en-US" w:eastAsia="zh-CN" w:bidi="zh-CN"/>
        </w:rPr>
      </w:pPr>
      <w:r>
        <w:rPr>
          <w:rFonts w:hint="eastAsia" w:ascii="宋体" w:hAnsi="宋体" w:eastAsia="宋体" w:cs="宋体"/>
          <w:color w:val="auto"/>
          <w:spacing w:val="-4"/>
          <w:sz w:val="21"/>
          <w:szCs w:val="21"/>
          <w:highlight w:val="none"/>
          <w:lang w:val="en-US" w:eastAsia="zh-CN" w:bidi="zh-CN"/>
        </w:rPr>
        <w:t>（3）掌握人工智能导论、程序设计基础，人工智能程序设计、深度学习、智能数据挖掘、模式识别与机器学习、自然语言处理、物联网系统设计基础、计算机系统基础等。</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en-US" w:eastAsia="zh-CN" w:bidi="zh-CN"/>
        </w:rPr>
      </w:pPr>
      <w:r>
        <w:rPr>
          <w:rFonts w:hint="eastAsia" w:ascii="宋体" w:hAnsi="宋体" w:eastAsia="宋体" w:cs="宋体"/>
          <w:color w:val="auto"/>
          <w:spacing w:val="-4"/>
          <w:sz w:val="21"/>
          <w:szCs w:val="21"/>
          <w:highlight w:val="none"/>
          <w:lang w:val="en-US" w:eastAsia="zh-CN" w:bidi="zh-CN"/>
        </w:rPr>
        <w:t>（4）具有对数学建模，矩阵计算，组合数学等数学知识，对编译原理、随机算法、形式语言与自动化等学科知识，对归纳逻辑程序设计、信息检索等专业课程有知识拓展能力。</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default" w:ascii="宋体" w:hAnsi="宋体" w:eastAsia="宋体" w:cs="宋体"/>
          <w:color w:val="auto"/>
          <w:spacing w:val="-4"/>
          <w:sz w:val="21"/>
          <w:szCs w:val="21"/>
          <w:highlight w:val="none"/>
          <w:lang w:val="en-US" w:eastAsia="zh-CN" w:bidi="zh-CN"/>
        </w:rPr>
      </w:pPr>
      <w:r>
        <w:rPr>
          <w:rFonts w:hint="eastAsia" w:ascii="宋体" w:hAnsi="宋体" w:eastAsia="宋体" w:cs="宋体"/>
          <w:color w:val="auto"/>
          <w:spacing w:val="-4"/>
          <w:sz w:val="21"/>
          <w:szCs w:val="21"/>
          <w:highlight w:val="none"/>
          <w:lang w:val="en-US" w:eastAsia="zh-CN" w:bidi="zh-CN"/>
        </w:rPr>
        <w:t>（5）应具有智能系统设计与应用、智能应用建模、机器学习系统与平台、人工智能实训等应用实践能力。</w:t>
      </w:r>
    </w:p>
    <w:p>
      <w:pPr>
        <w:numPr>
          <w:ilvl w:val="0"/>
          <w:numId w:val="0"/>
        </w:numPr>
        <w:spacing w:line="360" w:lineRule="auto"/>
        <w:ind w:leftChars="200" w:right="0" w:righ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2.专业素质要求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（1）掌握文献资料检索、资料查询的基本方法，具有自学能力、信息获取与表达能力。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宋体" w:hAnsi="宋体" w:eastAsia="宋体" w:cs="宋体"/>
          <w:color w:val="auto"/>
          <w:spacing w:val="-4"/>
          <w:sz w:val="21"/>
          <w:szCs w:val="21"/>
          <w:highlight w:val="none"/>
          <w:lang w:val="en-US" w:eastAsia="zh-CN" w:bidi="zh-CN"/>
        </w:rPr>
        <w:t>掌握扎实的人工智能基础理论和专业知识，了解前沿发展现状和趋势，具有扎实的思考分析和解决问题的能力，具体表现为良好的算法能力，系统能力，人工智能应用能力，以及和其他学科的融合及创新应用能力，具有扎实的工程基础知识和实践能力。</w:t>
      </w:r>
      <w:r>
        <w:rPr>
          <w:rFonts w:hint="eastAsia" w:asciiTheme="minorEastAsia" w:hAnsiTheme="minorEastAsia" w:eastAsiaTheme="minorEastAsia" w:cstheme="minorEastAsia"/>
          <w:b w:val="0"/>
          <w:bCs w:val="0"/>
          <w:color w:val="auto"/>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（3）具有创造性思维能力、创新实验能力、科技开发能力、科学研究能力以及对新知识、新技术的敏锐性；了解相关领域科技动态与不断拓宽专业面、提高自身业务水平的能力。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3.人文素质要求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（1）热爱祖国，拥护中国共产党的领导，树立正确的世界观、人生观和价值观；具有较强的法律意识，遵纪守法；具有高度的社会责任感和良好的思想品德。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（2）具有科学的思维能力，具有较强的工程实践能力和创新意识，拥有爱岗敬业、勇于进取的良好品质。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（3）具有一定的人文社会科学基础知识；具有一定的文学艺术修养；具有较强的团队精神与合作意识。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20"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en-US" w:eastAsia="zh-CN"/>
        </w:rPr>
        <w:t>（4）具有良好的身体素质和心理素质，具有较强的社会适应能力和良好的职业心理素质。</w:t>
      </w:r>
    </w:p>
    <w:p>
      <w:pPr>
        <w:pStyle w:val="6"/>
        <w:keepNext w:val="0"/>
        <w:keepLines w:val="0"/>
        <w:pageBreakBefore w:val="0"/>
        <w:widowControl w:val="0"/>
        <w:numPr>
          <w:ilvl w:val="0"/>
          <w:numId w:val="0"/>
        </w:numPr>
        <w:tabs>
          <w:tab w:val="left" w:pos="1295"/>
        </w:tabs>
        <w:kinsoku/>
        <w:wordWrap/>
        <w:overflowPunct/>
        <w:topLinePunct w:val="0"/>
        <w:autoSpaceDE w:val="0"/>
        <w:autoSpaceDN w:val="0"/>
        <w:bidi w:val="0"/>
        <w:adjustRightInd/>
        <w:snapToGrid/>
        <w:spacing w:before="0" w:after="0" w:line="360" w:lineRule="auto"/>
        <w:ind w:left="0" w:leftChars="0" w:right="0" w:rightChars="0" w:firstLine="466" w:firstLineChars="200"/>
        <w:jc w:val="left"/>
        <w:textAlignment w:val="auto"/>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rPr>
        <w:t>三、学制、授予学位及毕业最低学分</w:t>
      </w:r>
    </w:p>
    <w:p>
      <w:pPr>
        <w:spacing w:line="360" w:lineRule="auto"/>
        <w:ind w:firstLine="482" w:firstLineChars="200"/>
        <w:rPr>
          <w:color w:val="auto"/>
          <w:sz w:val="24"/>
          <w:szCs w:val="22"/>
          <w:highlight w:val="none"/>
        </w:rPr>
      </w:pPr>
      <w:r>
        <w:rPr>
          <w:b/>
          <w:bCs/>
          <w:color w:val="auto"/>
          <w:sz w:val="24"/>
          <w:szCs w:val="22"/>
          <w:highlight w:val="none"/>
        </w:rPr>
        <w:t>1．学制：</w:t>
      </w:r>
      <w:r>
        <w:rPr>
          <w:color w:val="auto"/>
          <w:sz w:val="24"/>
          <w:szCs w:val="22"/>
          <w:highlight w:val="none"/>
        </w:rPr>
        <w:t>学制4年。</w:t>
      </w:r>
    </w:p>
    <w:p>
      <w:pPr>
        <w:spacing w:line="360" w:lineRule="auto"/>
        <w:ind w:firstLine="482" w:firstLineChars="200"/>
        <w:rPr>
          <w:color w:val="auto"/>
          <w:sz w:val="24"/>
          <w:szCs w:val="22"/>
          <w:highlight w:val="none"/>
        </w:rPr>
      </w:pPr>
      <w:r>
        <w:rPr>
          <w:b/>
          <w:color w:val="auto"/>
          <w:sz w:val="24"/>
          <w:szCs w:val="22"/>
          <w:highlight w:val="none"/>
        </w:rPr>
        <w:t>2．授予学位：</w:t>
      </w:r>
      <w:r>
        <w:rPr>
          <w:color w:val="auto"/>
          <w:sz w:val="24"/>
          <w:szCs w:val="22"/>
          <w:highlight w:val="none"/>
        </w:rPr>
        <w:t>工学学士。</w:t>
      </w:r>
    </w:p>
    <w:p>
      <w:pPr>
        <w:spacing w:line="360" w:lineRule="auto"/>
        <w:ind w:firstLine="482" w:firstLineChars="200"/>
        <w:rPr>
          <w:color w:val="auto"/>
          <w:sz w:val="24"/>
          <w:szCs w:val="22"/>
          <w:highlight w:val="none"/>
        </w:rPr>
      </w:pPr>
      <w:r>
        <w:rPr>
          <w:b/>
          <w:bCs/>
          <w:color w:val="auto"/>
          <w:sz w:val="24"/>
          <w:szCs w:val="22"/>
          <w:highlight w:val="none"/>
        </w:rPr>
        <w:t>3．毕业最低总学分：</w:t>
      </w:r>
      <w:r>
        <w:rPr>
          <w:color w:val="auto"/>
          <w:sz w:val="24"/>
          <w:szCs w:val="22"/>
          <w:highlight w:val="none"/>
        </w:rPr>
        <w:t>16</w:t>
      </w:r>
      <w:r>
        <w:rPr>
          <w:rFonts w:hint="eastAsia"/>
          <w:color w:val="auto"/>
          <w:sz w:val="24"/>
          <w:szCs w:val="22"/>
          <w:highlight w:val="none"/>
          <w:lang w:val="en-US" w:eastAsia="zh-CN"/>
        </w:rPr>
        <w:t>4</w:t>
      </w:r>
      <w:r>
        <w:rPr>
          <w:color w:val="auto"/>
          <w:sz w:val="24"/>
          <w:szCs w:val="22"/>
          <w:highlight w:val="none"/>
        </w:rPr>
        <w:t>学分。</w:t>
      </w:r>
    </w:p>
    <w:p>
      <w:pPr>
        <w:pStyle w:val="6"/>
        <w:keepNext w:val="0"/>
        <w:keepLines w:val="0"/>
        <w:pageBreakBefore w:val="0"/>
        <w:widowControl w:val="0"/>
        <w:numPr>
          <w:ilvl w:val="0"/>
          <w:numId w:val="0"/>
        </w:numPr>
        <w:tabs>
          <w:tab w:val="left" w:pos="1295"/>
        </w:tabs>
        <w:kinsoku/>
        <w:wordWrap/>
        <w:overflowPunct/>
        <w:topLinePunct w:val="0"/>
        <w:autoSpaceDE w:val="0"/>
        <w:autoSpaceDN w:val="0"/>
        <w:bidi w:val="0"/>
        <w:adjustRightInd/>
        <w:snapToGrid/>
        <w:spacing w:before="0" w:after="0" w:line="360" w:lineRule="auto"/>
        <w:ind w:left="0" w:leftChars="0" w:right="0" w:rightChars="0" w:firstLine="466" w:firstLineChars="200"/>
        <w:jc w:val="left"/>
        <w:textAlignment w:val="auto"/>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lang w:eastAsia="zh-CN"/>
        </w:rPr>
        <w:t>四</w:t>
      </w:r>
      <w:r>
        <w:rPr>
          <w:rFonts w:hint="eastAsia" w:asciiTheme="minorEastAsia" w:hAnsiTheme="minorEastAsia" w:eastAsiaTheme="minorEastAsia" w:cstheme="minorEastAsia"/>
          <w:b/>
          <w:bCs/>
          <w:color w:val="auto"/>
          <w:spacing w:val="-4"/>
          <w:sz w:val="24"/>
          <w:szCs w:val="24"/>
          <w:highlight w:val="none"/>
        </w:rPr>
        <w:t>、主要课程</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宋体" w:hAnsi="宋体" w:eastAsia="宋体" w:cs="宋体"/>
          <w:color w:val="auto"/>
          <w:spacing w:val="-4"/>
          <w:sz w:val="21"/>
          <w:szCs w:val="21"/>
          <w:highlight w:val="none"/>
          <w:lang w:val="zh-CN" w:eastAsia="zh-CN" w:bidi="zh-CN"/>
        </w:rPr>
        <w:t>专业核心课程：高级语言程序设计，电路与电子技术，数据结构，算法分析与设计，计算机组成原理，操作系统，计算机网络，数据库原理及应用，大数据技术原理及应用，人工智能概论，模式识别与机器学习，深度学习，智能数据挖掘，图像理解与计算机视觉。</w:t>
      </w:r>
    </w:p>
    <w:p>
      <w:pPr>
        <w:pStyle w:val="6"/>
        <w:keepNext w:val="0"/>
        <w:keepLines w:val="0"/>
        <w:pageBreakBefore w:val="0"/>
        <w:widowControl w:val="0"/>
        <w:numPr>
          <w:ilvl w:val="0"/>
          <w:numId w:val="0"/>
        </w:numPr>
        <w:tabs>
          <w:tab w:val="left" w:pos="1295"/>
        </w:tabs>
        <w:kinsoku/>
        <w:wordWrap/>
        <w:overflowPunct/>
        <w:topLinePunct w:val="0"/>
        <w:autoSpaceDE w:val="0"/>
        <w:autoSpaceDN w:val="0"/>
        <w:bidi w:val="0"/>
        <w:adjustRightInd/>
        <w:snapToGrid/>
        <w:spacing w:before="0" w:after="0" w:line="360" w:lineRule="auto"/>
        <w:ind w:left="0" w:leftChars="0" w:right="0" w:rightChars="0" w:firstLine="466" w:firstLineChars="200"/>
        <w:jc w:val="left"/>
        <w:textAlignment w:val="auto"/>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lang w:eastAsia="zh-CN"/>
        </w:rPr>
        <w:t>五</w:t>
      </w:r>
      <w:r>
        <w:rPr>
          <w:rFonts w:hint="eastAsia" w:asciiTheme="minorEastAsia" w:hAnsiTheme="minorEastAsia" w:eastAsiaTheme="minorEastAsia" w:cstheme="minorEastAsia"/>
          <w:b/>
          <w:bCs/>
          <w:color w:val="auto"/>
          <w:spacing w:val="-4"/>
          <w:sz w:val="24"/>
          <w:szCs w:val="24"/>
          <w:highlight w:val="none"/>
        </w:rPr>
        <w:t>、主要实践性教学环节和主要专业实验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宋体" w:hAnsi="宋体" w:eastAsia="宋体" w:cs="宋体"/>
          <w:color w:val="auto"/>
          <w:spacing w:val="-4"/>
          <w:sz w:val="21"/>
          <w:szCs w:val="21"/>
          <w:highlight w:val="none"/>
          <w:lang w:val="zh-CN" w:eastAsia="zh-CN" w:bidi="zh-CN"/>
        </w:rPr>
        <w:t xml:space="preserve">主要实践性教学环节：专业实验实践（暑期实习）、单列实验课、创新创业。主要的专业实验包括：软件设计实习、电子工艺实习、电子技术课程设计、专业方向工程实习、各单列实验课、课外创新实践。 </w:t>
      </w:r>
    </w:p>
    <w:p>
      <w:pPr>
        <w:pStyle w:val="6"/>
        <w:keepNext w:val="0"/>
        <w:keepLines w:val="0"/>
        <w:pageBreakBefore w:val="0"/>
        <w:widowControl w:val="0"/>
        <w:numPr>
          <w:ilvl w:val="0"/>
          <w:numId w:val="0"/>
        </w:numPr>
        <w:tabs>
          <w:tab w:val="left" w:pos="1295"/>
        </w:tabs>
        <w:kinsoku/>
        <w:wordWrap/>
        <w:overflowPunct/>
        <w:topLinePunct w:val="0"/>
        <w:autoSpaceDE w:val="0"/>
        <w:autoSpaceDN w:val="0"/>
        <w:bidi w:val="0"/>
        <w:adjustRightInd/>
        <w:snapToGrid/>
        <w:spacing w:before="0" w:after="0" w:line="360" w:lineRule="auto"/>
        <w:ind w:left="0" w:leftChars="0" w:right="0" w:rightChars="0" w:firstLine="466" w:firstLineChars="200"/>
        <w:jc w:val="left"/>
        <w:textAlignment w:val="auto"/>
        <w:rPr>
          <w:rFonts w:hint="eastAsia" w:asciiTheme="minorEastAsia" w:hAnsiTheme="minorEastAsia" w:eastAsiaTheme="minorEastAsia" w:cstheme="minorEastAsia"/>
          <w:b/>
          <w:bCs/>
          <w:color w:val="auto"/>
          <w:spacing w:val="-4"/>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lang w:eastAsia="zh-CN"/>
        </w:rPr>
        <w:t>六</w:t>
      </w:r>
      <w:r>
        <w:rPr>
          <w:rFonts w:hint="eastAsia" w:asciiTheme="minorEastAsia" w:hAnsiTheme="minorEastAsia" w:eastAsiaTheme="minorEastAsia" w:cstheme="minorEastAsia"/>
          <w:b/>
          <w:bCs/>
          <w:color w:val="auto"/>
          <w:spacing w:val="-4"/>
          <w:sz w:val="24"/>
          <w:szCs w:val="24"/>
          <w:highlight w:val="none"/>
        </w:rPr>
        <w:t>、教学计划</w:t>
      </w:r>
      <w:r>
        <w:rPr>
          <w:rFonts w:hint="eastAsia" w:asciiTheme="minorEastAsia" w:hAnsiTheme="minorEastAsia" w:eastAsiaTheme="minorEastAsia" w:cstheme="minorEastAsia"/>
          <w:b/>
          <w:bCs/>
          <w:color w:val="auto"/>
          <w:spacing w:val="-4"/>
          <w:sz w:val="24"/>
          <w:szCs w:val="24"/>
          <w:highlight w:val="none"/>
          <w:lang w:eastAsia="zh-CN"/>
        </w:rPr>
        <w:t>和课程体系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宋体" w:hAnsi="宋体" w:eastAsia="宋体" w:cs="宋体"/>
          <w:color w:val="auto"/>
          <w:spacing w:val="-4"/>
          <w:sz w:val="21"/>
          <w:szCs w:val="21"/>
          <w:highlight w:val="none"/>
          <w:lang w:val="zh-CN" w:eastAsia="zh-CN" w:bidi="zh-CN"/>
        </w:rPr>
        <w:t xml:space="preserve">具体教学计划详见课程设置细化表。 </w:t>
      </w:r>
    </w:p>
    <w:p>
      <w:pPr>
        <w:spacing w:line="480" w:lineRule="exact"/>
        <w:ind w:left="0" w:leftChars="0" w:firstLine="0" w:firstLineChars="0"/>
        <w:jc w:val="center"/>
        <w:rPr>
          <w:rFonts w:ascii="宋体" w:cs="宋体"/>
          <w:b/>
          <w:color w:val="auto"/>
          <w:sz w:val="21"/>
          <w:szCs w:val="21"/>
          <w:highlight w:val="none"/>
        </w:rPr>
      </w:pPr>
      <w:r>
        <w:rPr>
          <w:rFonts w:hint="eastAsia" w:ascii="宋体" w:hAnsi="宋体" w:cs="宋体"/>
          <w:b/>
          <w:color w:val="auto"/>
          <w:sz w:val="21"/>
          <w:szCs w:val="21"/>
          <w:highlight w:val="none"/>
        </w:rPr>
        <w:t>表</w:t>
      </w:r>
      <w:r>
        <w:rPr>
          <w:rFonts w:ascii="宋体" w:hAnsi="宋体" w:cs="宋体"/>
          <w:b/>
          <w:color w:val="auto"/>
          <w:sz w:val="21"/>
          <w:szCs w:val="21"/>
          <w:highlight w:val="none"/>
        </w:rPr>
        <w:t xml:space="preserve">1    </w:t>
      </w:r>
      <w:r>
        <w:rPr>
          <w:rFonts w:hint="eastAsia" w:ascii="宋体" w:hAnsi="宋体" w:cs="宋体"/>
          <w:b/>
          <w:color w:val="auto"/>
          <w:sz w:val="21"/>
          <w:szCs w:val="21"/>
          <w:highlight w:val="none"/>
        </w:rPr>
        <w:t>教学运行安排表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学期</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上课</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复习考试</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军事训练</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入学教育</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毕业实习</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毕业论文（设计）</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毕业教育</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56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r>
    </w:tbl>
    <w:p>
      <w:pPr>
        <w:spacing w:line="360" w:lineRule="auto"/>
        <w:ind w:left="0" w:leftChars="0" w:firstLine="0" w:firstLineChars="0"/>
        <w:jc w:val="center"/>
        <w:rPr>
          <w:rFonts w:hint="eastAsia" w:ascii="宋体" w:hAnsi="宋体" w:cs="宋体"/>
          <w:b/>
          <w:color w:val="auto"/>
          <w:sz w:val="21"/>
          <w:szCs w:val="21"/>
          <w:highlight w:val="none"/>
        </w:rPr>
      </w:pPr>
    </w:p>
    <w:p>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spacing w:line="360" w:lineRule="auto"/>
        <w:ind w:left="0" w:leftChars="0" w:firstLine="0" w:firstLine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表</w:t>
      </w:r>
      <w:r>
        <w:rPr>
          <w:rFonts w:hint="eastAsia" w:ascii="宋体" w:hAnsi="宋体" w:cs="宋体"/>
          <w:b/>
          <w:color w:val="auto"/>
          <w:sz w:val="21"/>
          <w:szCs w:val="21"/>
          <w:highlight w:val="none"/>
          <w:lang w:val="en-US" w:eastAsia="zh-CN"/>
        </w:rPr>
        <w:t>2 课程体系总学分及周学时分布统计表</w:t>
      </w:r>
    </w:p>
    <w:tbl>
      <w:tblPr>
        <w:tblStyle w:val="1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2"/>
        <w:gridCol w:w="573"/>
        <w:gridCol w:w="427"/>
        <w:gridCol w:w="482"/>
        <w:gridCol w:w="568"/>
        <w:gridCol w:w="697"/>
        <w:gridCol w:w="657"/>
        <w:gridCol w:w="650"/>
        <w:gridCol w:w="674"/>
        <w:gridCol w:w="732"/>
        <w:gridCol w:w="674"/>
        <w:gridCol w:w="616"/>
        <w:gridCol w:w="438"/>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课程类别</w:t>
            </w:r>
          </w:p>
        </w:tc>
        <w:tc>
          <w:tcPr>
            <w:tcW w:w="3209" w:type="dxa"/>
            <w:gridSpan w:val="6"/>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必修、选修合计</w:t>
            </w:r>
          </w:p>
        </w:tc>
        <w:tc>
          <w:tcPr>
            <w:tcW w:w="4984" w:type="dxa"/>
            <w:gridSpan w:val="8"/>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各学期周学时安排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1035" w:type="dxa"/>
            <w:gridSpan w:val="2"/>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必修</w:t>
            </w:r>
          </w:p>
        </w:tc>
        <w:tc>
          <w:tcPr>
            <w:tcW w:w="909" w:type="dxa"/>
            <w:gridSpan w:val="2"/>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选修</w:t>
            </w:r>
          </w:p>
        </w:tc>
        <w:tc>
          <w:tcPr>
            <w:tcW w:w="568"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总学分</w:t>
            </w:r>
          </w:p>
        </w:tc>
        <w:tc>
          <w:tcPr>
            <w:tcW w:w="697"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总学时</w:t>
            </w:r>
          </w:p>
        </w:tc>
        <w:tc>
          <w:tcPr>
            <w:tcW w:w="657"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50"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74"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732"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74"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16"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438"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543"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462"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门数</w:t>
            </w:r>
          </w:p>
        </w:tc>
        <w:tc>
          <w:tcPr>
            <w:tcW w:w="573"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学分</w:t>
            </w:r>
          </w:p>
        </w:tc>
        <w:tc>
          <w:tcPr>
            <w:tcW w:w="427"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门数</w:t>
            </w:r>
          </w:p>
        </w:tc>
        <w:tc>
          <w:tcPr>
            <w:tcW w:w="482"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学分</w:t>
            </w:r>
          </w:p>
        </w:tc>
        <w:tc>
          <w:tcPr>
            <w:tcW w:w="568"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97"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57"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50"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74"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732"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74"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616"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438"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543"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公共课</w:t>
            </w:r>
          </w:p>
        </w:tc>
        <w:tc>
          <w:tcPr>
            <w:tcW w:w="462"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30</w:t>
            </w:r>
          </w:p>
        </w:tc>
        <w:tc>
          <w:tcPr>
            <w:tcW w:w="573" w:type="dxa"/>
            <w:noWrap w:val="0"/>
            <w:vAlign w:val="center"/>
          </w:tcPr>
          <w:p>
            <w:pPr>
              <w:pStyle w:val="7"/>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6</w:t>
            </w:r>
            <w:r>
              <w:rPr>
                <w:rFonts w:hint="eastAsia" w:ascii="宋体" w:hAnsi="宋体" w:eastAsia="宋体" w:cs="宋体"/>
                <w:bCs/>
                <w:color w:val="auto"/>
                <w:sz w:val="20"/>
                <w:szCs w:val="20"/>
                <w:highlight w:val="none"/>
                <w:lang w:val="en-US" w:eastAsia="zh-CN"/>
              </w:rPr>
              <w:t>2</w:t>
            </w:r>
          </w:p>
        </w:tc>
        <w:tc>
          <w:tcPr>
            <w:tcW w:w="427"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w:t>
            </w:r>
          </w:p>
        </w:tc>
        <w:tc>
          <w:tcPr>
            <w:tcW w:w="482"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w:t>
            </w:r>
          </w:p>
        </w:tc>
        <w:tc>
          <w:tcPr>
            <w:tcW w:w="568" w:type="dxa"/>
            <w:noWrap w:val="0"/>
            <w:vAlign w:val="center"/>
          </w:tcPr>
          <w:p>
            <w:pPr>
              <w:pStyle w:val="7"/>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6</w:t>
            </w:r>
            <w:r>
              <w:rPr>
                <w:rFonts w:hint="eastAsia" w:ascii="宋体" w:hAnsi="宋体" w:eastAsia="宋体" w:cs="宋体"/>
                <w:bCs/>
                <w:color w:val="auto"/>
                <w:sz w:val="20"/>
                <w:szCs w:val="20"/>
                <w:highlight w:val="none"/>
                <w:lang w:val="en-US" w:eastAsia="zh-CN"/>
              </w:rPr>
              <w:t>6</w:t>
            </w:r>
          </w:p>
        </w:tc>
        <w:tc>
          <w:tcPr>
            <w:tcW w:w="697"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1272</w:t>
            </w:r>
          </w:p>
        </w:tc>
        <w:tc>
          <w:tcPr>
            <w:tcW w:w="657"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.8</w:t>
            </w:r>
          </w:p>
        </w:tc>
        <w:tc>
          <w:tcPr>
            <w:tcW w:w="650"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.4</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.6</w:t>
            </w:r>
          </w:p>
        </w:tc>
        <w:tc>
          <w:tcPr>
            <w:tcW w:w="732"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.4</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0.2</w:t>
            </w:r>
          </w:p>
        </w:tc>
        <w:tc>
          <w:tcPr>
            <w:tcW w:w="616"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.6</w:t>
            </w:r>
          </w:p>
        </w:tc>
        <w:tc>
          <w:tcPr>
            <w:tcW w:w="438"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p>
        </w:tc>
        <w:tc>
          <w:tcPr>
            <w:tcW w:w="543"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专业课</w:t>
            </w:r>
          </w:p>
        </w:tc>
        <w:tc>
          <w:tcPr>
            <w:tcW w:w="462"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19</w:t>
            </w:r>
          </w:p>
        </w:tc>
        <w:tc>
          <w:tcPr>
            <w:tcW w:w="573" w:type="dxa"/>
            <w:noWrap w:val="0"/>
            <w:vAlign w:val="center"/>
          </w:tcPr>
          <w:p>
            <w:pPr>
              <w:pStyle w:val="7"/>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5</w:t>
            </w:r>
            <w:r>
              <w:rPr>
                <w:rFonts w:hint="eastAsia" w:ascii="宋体" w:hAnsi="宋体" w:eastAsia="宋体" w:cs="宋体"/>
                <w:bCs/>
                <w:color w:val="auto"/>
                <w:sz w:val="20"/>
                <w:szCs w:val="20"/>
                <w:highlight w:val="none"/>
                <w:lang w:val="en-US" w:eastAsia="zh-CN"/>
              </w:rPr>
              <w:t>8</w:t>
            </w:r>
          </w:p>
        </w:tc>
        <w:tc>
          <w:tcPr>
            <w:tcW w:w="427"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16</w:t>
            </w:r>
          </w:p>
        </w:tc>
        <w:tc>
          <w:tcPr>
            <w:tcW w:w="482"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22</w:t>
            </w:r>
          </w:p>
        </w:tc>
        <w:tc>
          <w:tcPr>
            <w:tcW w:w="568"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80</w:t>
            </w:r>
          </w:p>
        </w:tc>
        <w:tc>
          <w:tcPr>
            <w:tcW w:w="697"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1440</w:t>
            </w:r>
          </w:p>
        </w:tc>
        <w:tc>
          <w:tcPr>
            <w:tcW w:w="657"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8</w:t>
            </w:r>
          </w:p>
        </w:tc>
        <w:tc>
          <w:tcPr>
            <w:tcW w:w="650"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674"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p>
        </w:tc>
        <w:tc>
          <w:tcPr>
            <w:tcW w:w="732"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616"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w:t>
            </w:r>
          </w:p>
        </w:tc>
        <w:tc>
          <w:tcPr>
            <w:tcW w:w="438"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543"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noWrap w:val="0"/>
            <w:vAlign w:val="center"/>
          </w:tcPr>
          <w:p>
            <w:pPr>
              <w:pStyle w:val="7"/>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实践课</w:t>
            </w:r>
          </w:p>
          <w:p>
            <w:pPr>
              <w:pStyle w:val="7"/>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（独立）</w:t>
            </w:r>
          </w:p>
        </w:tc>
        <w:tc>
          <w:tcPr>
            <w:tcW w:w="462" w:type="dxa"/>
            <w:noWrap w:val="0"/>
            <w:vAlign w:val="center"/>
          </w:tcPr>
          <w:p>
            <w:pPr>
              <w:pStyle w:val="7"/>
              <w:spacing w:line="36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w:t>
            </w:r>
          </w:p>
        </w:tc>
        <w:tc>
          <w:tcPr>
            <w:tcW w:w="573"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20</w:t>
            </w:r>
          </w:p>
        </w:tc>
        <w:tc>
          <w:tcPr>
            <w:tcW w:w="427" w:type="dxa"/>
            <w:noWrap w:val="0"/>
            <w:vAlign w:val="center"/>
          </w:tcPr>
          <w:p>
            <w:pPr>
              <w:pStyle w:val="7"/>
              <w:spacing w:line="360" w:lineRule="auto"/>
              <w:jc w:val="center"/>
              <w:rPr>
                <w:rFonts w:hint="eastAsia" w:ascii="宋体" w:hAnsi="宋体" w:eastAsia="宋体" w:cs="宋体"/>
                <w:bCs/>
                <w:color w:val="auto"/>
                <w:sz w:val="20"/>
                <w:szCs w:val="20"/>
                <w:highlight w:val="none"/>
              </w:rPr>
            </w:pPr>
          </w:p>
        </w:tc>
        <w:tc>
          <w:tcPr>
            <w:tcW w:w="482" w:type="dxa"/>
            <w:noWrap w:val="0"/>
            <w:vAlign w:val="center"/>
          </w:tcPr>
          <w:p>
            <w:pPr>
              <w:pStyle w:val="7"/>
              <w:spacing w:line="360" w:lineRule="auto"/>
              <w:jc w:val="center"/>
              <w:rPr>
                <w:rFonts w:hint="eastAsia" w:ascii="宋体" w:hAnsi="宋体" w:eastAsia="宋体" w:cs="宋体"/>
                <w:bCs/>
                <w:color w:val="auto"/>
                <w:sz w:val="20"/>
                <w:szCs w:val="20"/>
                <w:highlight w:val="none"/>
              </w:rPr>
            </w:pPr>
          </w:p>
        </w:tc>
        <w:tc>
          <w:tcPr>
            <w:tcW w:w="568"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20</w:t>
            </w:r>
          </w:p>
        </w:tc>
        <w:tc>
          <w:tcPr>
            <w:tcW w:w="697" w:type="dxa"/>
            <w:noWrap w:val="0"/>
            <w:vAlign w:val="center"/>
          </w:tcPr>
          <w:p>
            <w:pPr>
              <w:pStyle w:val="7"/>
              <w:spacing w:line="360" w:lineRule="auto"/>
              <w:jc w:val="center"/>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rPr>
              <w:t>5</w:t>
            </w:r>
            <w:r>
              <w:rPr>
                <w:rFonts w:hint="eastAsia" w:ascii="宋体" w:hAnsi="宋体" w:eastAsia="宋体" w:cs="宋体"/>
                <w:bCs/>
                <w:color w:val="auto"/>
                <w:sz w:val="20"/>
                <w:szCs w:val="20"/>
                <w:highlight w:val="none"/>
                <w:lang w:val="en-US" w:eastAsia="zh-CN"/>
              </w:rPr>
              <w:t>74</w:t>
            </w:r>
          </w:p>
        </w:tc>
        <w:tc>
          <w:tcPr>
            <w:tcW w:w="657"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50"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0</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32"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674" w:type="dxa"/>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616"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38"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13</w:t>
            </w:r>
          </w:p>
        </w:tc>
        <w:tc>
          <w:tcPr>
            <w:tcW w:w="543"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462" w:type="dxa"/>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57</w:t>
            </w:r>
          </w:p>
        </w:tc>
        <w:tc>
          <w:tcPr>
            <w:tcW w:w="573" w:type="dxa"/>
            <w:noWrap w:val="0"/>
            <w:vAlign w:val="top"/>
          </w:tcPr>
          <w:p>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40</w:t>
            </w:r>
          </w:p>
        </w:tc>
        <w:tc>
          <w:tcPr>
            <w:tcW w:w="427" w:type="dxa"/>
            <w:noWrap w:val="0"/>
            <w:vAlign w:val="top"/>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482" w:type="dxa"/>
            <w:noWrap w:val="0"/>
            <w:vAlign w:val="top"/>
          </w:tcPr>
          <w:p>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6</w:t>
            </w:r>
          </w:p>
        </w:tc>
        <w:tc>
          <w:tcPr>
            <w:tcW w:w="568" w:type="dxa"/>
            <w:noWrap w:val="0"/>
            <w:vAlign w:val="top"/>
          </w:tcPr>
          <w:p>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w:t>
            </w:r>
            <w:r>
              <w:rPr>
                <w:rFonts w:hint="eastAsia" w:ascii="宋体" w:hAnsi="宋体" w:eastAsia="宋体" w:cs="宋体"/>
                <w:color w:val="auto"/>
                <w:sz w:val="20"/>
                <w:szCs w:val="20"/>
                <w:highlight w:val="none"/>
                <w:lang w:val="en-US" w:eastAsia="zh-CN"/>
              </w:rPr>
              <w:t>6</w:t>
            </w:r>
          </w:p>
        </w:tc>
        <w:tc>
          <w:tcPr>
            <w:tcW w:w="697" w:type="dxa"/>
            <w:noWrap w:val="0"/>
            <w:vAlign w:val="top"/>
          </w:tcPr>
          <w:p>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32</w:t>
            </w:r>
            <w:r>
              <w:rPr>
                <w:rFonts w:hint="eastAsia" w:ascii="宋体" w:hAnsi="宋体" w:eastAsia="宋体" w:cs="宋体"/>
                <w:color w:val="auto"/>
                <w:sz w:val="20"/>
                <w:szCs w:val="20"/>
                <w:highlight w:val="none"/>
                <w:lang w:val="en-US" w:eastAsia="zh-CN"/>
              </w:rPr>
              <w:t>86</w:t>
            </w:r>
          </w:p>
        </w:tc>
        <w:tc>
          <w:tcPr>
            <w:tcW w:w="657"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.8</w:t>
            </w:r>
          </w:p>
        </w:tc>
        <w:tc>
          <w:tcPr>
            <w:tcW w:w="650"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.4</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.6</w:t>
            </w:r>
          </w:p>
        </w:tc>
        <w:tc>
          <w:tcPr>
            <w:tcW w:w="732"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.4</w:t>
            </w:r>
          </w:p>
        </w:tc>
        <w:tc>
          <w:tcPr>
            <w:tcW w:w="674"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.2</w:t>
            </w:r>
          </w:p>
        </w:tc>
        <w:tc>
          <w:tcPr>
            <w:tcW w:w="616"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21</w:t>
            </w:r>
            <w:r>
              <w:rPr>
                <w:rFonts w:hint="eastAsia" w:ascii="宋体" w:hAnsi="宋体" w:eastAsia="宋体" w:cs="宋体"/>
                <w:color w:val="auto"/>
                <w:sz w:val="20"/>
                <w:szCs w:val="20"/>
                <w:highlight w:val="none"/>
              </w:rPr>
              <w:t>.6</w:t>
            </w:r>
          </w:p>
        </w:tc>
        <w:tc>
          <w:tcPr>
            <w:tcW w:w="438"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543"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083" w:type="dxa"/>
            <w:vMerge w:val="continue"/>
            <w:noWrap w:val="0"/>
            <w:vAlign w:val="center"/>
          </w:tcPr>
          <w:p>
            <w:pPr>
              <w:pStyle w:val="7"/>
              <w:spacing w:line="360" w:lineRule="auto"/>
              <w:jc w:val="center"/>
              <w:rPr>
                <w:rFonts w:hint="eastAsia" w:ascii="宋体" w:hAnsi="宋体" w:eastAsia="宋体" w:cs="宋体"/>
                <w:bCs/>
                <w:color w:val="auto"/>
                <w:sz w:val="21"/>
                <w:szCs w:val="21"/>
                <w:highlight w:val="none"/>
              </w:rPr>
            </w:pPr>
          </w:p>
        </w:tc>
        <w:tc>
          <w:tcPr>
            <w:tcW w:w="8193" w:type="dxa"/>
            <w:gridSpan w:val="14"/>
            <w:noWrap w:val="0"/>
            <w:vAlign w:val="center"/>
          </w:tcPr>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必修总学分：1</w:t>
            </w:r>
            <w:r>
              <w:rPr>
                <w:rFonts w:hint="eastAsia" w:ascii="宋体" w:hAnsi="宋体" w:eastAsia="宋体" w:cs="宋体"/>
                <w:bCs/>
                <w:color w:val="auto"/>
                <w:sz w:val="21"/>
                <w:szCs w:val="21"/>
                <w:highlight w:val="none"/>
                <w:lang w:val="en-US" w:eastAsia="zh-CN"/>
              </w:rPr>
              <w:t>40</w:t>
            </w:r>
            <w:r>
              <w:rPr>
                <w:rFonts w:hint="eastAsia" w:ascii="宋体" w:hAnsi="宋体" w:eastAsia="宋体" w:cs="宋体"/>
                <w:bCs/>
                <w:color w:val="auto"/>
                <w:sz w:val="21"/>
                <w:szCs w:val="21"/>
                <w:highlight w:val="none"/>
              </w:rPr>
              <w:t>占比8</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必修总学时：28</w:t>
            </w:r>
            <w:r>
              <w:rPr>
                <w:rFonts w:hint="eastAsia" w:ascii="宋体" w:hAnsi="宋体" w:eastAsia="宋体" w:cs="宋体"/>
                <w:bCs/>
                <w:color w:val="auto"/>
                <w:sz w:val="21"/>
                <w:szCs w:val="21"/>
                <w:highlight w:val="none"/>
                <w:lang w:val="en-US" w:eastAsia="zh-CN"/>
              </w:rPr>
              <w:t>18</w:t>
            </w:r>
            <w:r>
              <w:rPr>
                <w:rFonts w:hint="eastAsia" w:ascii="宋体" w:hAnsi="宋体" w:eastAsia="宋体" w:cs="宋体"/>
                <w:bCs/>
                <w:color w:val="auto"/>
                <w:sz w:val="21"/>
                <w:szCs w:val="21"/>
                <w:highlight w:val="none"/>
              </w:rPr>
              <w:t>占比8</w:t>
            </w:r>
            <w:r>
              <w:rPr>
                <w:rFonts w:hint="eastAsia" w:ascii="宋体" w:hAnsi="宋体" w:eastAsia="宋体" w:cs="宋体"/>
                <w:bCs/>
                <w:color w:val="auto"/>
                <w:sz w:val="21"/>
                <w:szCs w:val="21"/>
                <w:highlight w:val="none"/>
                <w:lang w:val="en-US" w:eastAsia="zh-CN"/>
              </w:rPr>
              <w:t>5.6</w:t>
            </w:r>
            <w:r>
              <w:rPr>
                <w:rFonts w:hint="eastAsia" w:ascii="宋体" w:hAnsi="宋体" w:eastAsia="宋体" w:cs="宋体"/>
                <w:bCs/>
                <w:color w:val="auto"/>
                <w:sz w:val="21"/>
                <w:szCs w:val="21"/>
                <w:highlight w:val="none"/>
              </w:rPr>
              <w:t>%</w:t>
            </w:r>
          </w:p>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选修总学分：2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占比1</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选修总学时：468占比</w:t>
            </w:r>
            <w:r>
              <w:rPr>
                <w:rFonts w:hint="eastAsia" w:ascii="宋体" w:hAnsi="宋体" w:eastAsia="宋体" w:cs="宋体"/>
                <w:bCs/>
                <w:color w:val="auto"/>
                <w:sz w:val="21"/>
                <w:szCs w:val="21"/>
                <w:highlight w:val="none"/>
                <w:lang w:val="en-US" w:eastAsia="zh-CN"/>
              </w:rPr>
              <w:t>14.4</w:t>
            </w:r>
            <w:r>
              <w:rPr>
                <w:rFonts w:hint="eastAsia" w:ascii="宋体" w:hAnsi="宋体" w:eastAsia="宋体" w:cs="宋体"/>
                <w:bCs/>
                <w:color w:val="auto"/>
                <w:sz w:val="21"/>
                <w:szCs w:val="21"/>
                <w:highlight w:val="none"/>
              </w:rPr>
              <w:t>%</w:t>
            </w:r>
          </w:p>
          <w:p>
            <w:pPr>
              <w:pStyle w:val="7"/>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实践总学时：课内实验+实践课（独立）=10</w:t>
            </w:r>
            <w:r>
              <w:rPr>
                <w:rFonts w:hint="eastAsia" w:ascii="宋体" w:hAnsi="宋体" w:eastAsia="宋体" w:cs="宋体"/>
                <w:b/>
                <w:color w:val="auto"/>
                <w:sz w:val="21"/>
                <w:szCs w:val="21"/>
                <w:highlight w:val="none"/>
                <w:lang w:val="en-US" w:eastAsia="zh-CN"/>
              </w:rPr>
              <w:t>98</w:t>
            </w:r>
            <w:r>
              <w:rPr>
                <w:rFonts w:hint="eastAsia" w:ascii="宋体" w:hAnsi="宋体" w:eastAsia="宋体" w:cs="宋体"/>
                <w:b/>
                <w:color w:val="auto"/>
                <w:sz w:val="21"/>
                <w:szCs w:val="21"/>
                <w:highlight w:val="none"/>
              </w:rPr>
              <w:t>，占比3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bl>
    <w:p>
      <w:pPr>
        <w:spacing w:line="360" w:lineRule="auto"/>
        <w:ind w:firstLine="422" w:firstLineChars="200"/>
        <w:rPr>
          <w:rFonts w:hint="eastAsia" w:cs="宋体"/>
          <w:b/>
          <w:color w:val="auto"/>
          <w:sz w:val="21"/>
          <w:szCs w:val="21"/>
          <w:highlight w:val="none"/>
          <w:lang w:eastAsia="zh-CN"/>
        </w:rPr>
      </w:pPr>
    </w:p>
    <w:p>
      <w:pPr>
        <w:spacing w:line="360" w:lineRule="auto"/>
        <w:ind w:firstLine="422" w:firstLineChars="200"/>
        <w:rPr>
          <w:rFonts w:ascii="宋体" w:cs="宋体"/>
          <w:b/>
          <w:color w:val="auto"/>
          <w:sz w:val="21"/>
          <w:szCs w:val="21"/>
          <w:highlight w:val="none"/>
        </w:rPr>
      </w:pPr>
      <w:r>
        <w:rPr>
          <w:rFonts w:hint="eastAsia" w:cs="宋体"/>
          <w:b/>
          <w:color w:val="auto"/>
          <w:sz w:val="21"/>
          <w:szCs w:val="21"/>
          <w:highlight w:val="none"/>
          <w:lang w:eastAsia="zh-CN"/>
        </w:rPr>
        <w:t>七</w:t>
      </w:r>
      <w:r>
        <w:rPr>
          <w:rFonts w:hint="eastAsia" w:ascii="宋体" w:hAnsi="宋体" w:cs="宋体"/>
          <w:b/>
          <w:color w:val="auto"/>
          <w:sz w:val="21"/>
          <w:szCs w:val="21"/>
          <w:highlight w:val="none"/>
        </w:rPr>
        <w:t>、教学计划表</w:t>
      </w:r>
    </w:p>
    <w:tbl>
      <w:tblPr>
        <w:tblStyle w:val="11"/>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329"/>
        <w:gridCol w:w="173"/>
        <w:gridCol w:w="117"/>
        <w:gridCol w:w="2144"/>
        <w:gridCol w:w="768"/>
        <w:gridCol w:w="371"/>
        <w:gridCol w:w="556"/>
        <w:gridCol w:w="421"/>
        <w:gridCol w:w="455"/>
        <w:gridCol w:w="455"/>
        <w:gridCol w:w="557"/>
        <w:gridCol w:w="522"/>
        <w:gridCol w:w="506"/>
        <w:gridCol w:w="522"/>
        <w:gridCol w:w="485"/>
        <w:gridCol w:w="404"/>
        <w:gridCol w:w="421"/>
        <w:gridCol w:w="396"/>
        <w:gridCol w:w="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54" w:type="dxa"/>
            <w:vMerge w:val="restart"/>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课程类型</w:t>
            </w:r>
          </w:p>
        </w:tc>
        <w:tc>
          <w:tcPr>
            <w:tcW w:w="619" w:type="dxa"/>
            <w:gridSpan w:val="3"/>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类别</w:t>
            </w:r>
          </w:p>
        </w:tc>
        <w:tc>
          <w:tcPr>
            <w:tcW w:w="2144"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课程名称</w:t>
            </w:r>
          </w:p>
        </w:tc>
        <w:tc>
          <w:tcPr>
            <w:tcW w:w="768"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课程</w:t>
            </w:r>
          </w:p>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cs="宋体"/>
                <w:color w:val="auto"/>
                <w:sz w:val="18"/>
                <w:szCs w:val="18"/>
                <w:highlight w:val="none"/>
                <w:lang w:eastAsia="zh-CN"/>
              </w:rPr>
              <w:t>标识</w:t>
            </w:r>
          </w:p>
        </w:tc>
        <w:tc>
          <w:tcPr>
            <w:tcW w:w="371"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w:t>
            </w:r>
          </w:p>
        </w:tc>
        <w:tc>
          <w:tcPr>
            <w:tcW w:w="556"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学分</w:t>
            </w:r>
          </w:p>
        </w:tc>
        <w:tc>
          <w:tcPr>
            <w:tcW w:w="421"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总学时</w:t>
            </w:r>
          </w:p>
        </w:tc>
        <w:tc>
          <w:tcPr>
            <w:tcW w:w="455"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理论</w:t>
            </w:r>
          </w:p>
        </w:tc>
        <w:tc>
          <w:tcPr>
            <w:tcW w:w="455"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实验</w:t>
            </w:r>
          </w:p>
        </w:tc>
        <w:tc>
          <w:tcPr>
            <w:tcW w:w="557" w:type="dxa"/>
            <w:vMerge w:val="restart"/>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学期</w:t>
            </w:r>
          </w:p>
        </w:tc>
        <w:tc>
          <w:tcPr>
            <w:tcW w:w="3522" w:type="dxa"/>
            <w:gridSpan w:val="8"/>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学年、学期、周学时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4" w:type="dxa"/>
            <w:vMerge w:val="continue"/>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768"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6"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1028" w:type="dxa"/>
            <w:gridSpan w:val="2"/>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1007" w:type="dxa"/>
            <w:gridSpan w:val="2"/>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825" w:type="dxa"/>
            <w:gridSpan w:val="2"/>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662" w:type="dxa"/>
            <w:gridSpan w:val="2"/>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54" w:type="dxa"/>
            <w:vMerge w:val="continue"/>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768"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6"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06"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85"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04"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21"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96"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66" w:type="dxa"/>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公共课</w:t>
            </w:r>
          </w:p>
        </w:tc>
        <w:tc>
          <w:tcPr>
            <w:tcW w:w="619" w:type="dxa"/>
            <w:gridSpan w:val="3"/>
            <w:vMerge w:val="restart"/>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大学英语1</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大学英语2</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大学英语3</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大学英语4</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中国近代史纲要</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马克思主义原理</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毛泽东思想和中国特色社会主义理论体系概论</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思想道德修养与法律基础</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形势与政策1</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形势与政策2</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形势与政策3</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形势与政策4</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形势与政策5</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0.2</w:t>
            </w: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形势与政策6</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0.2</w:t>
            </w: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职业生涯规划</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1,3,6</w:t>
            </w: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506"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522"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0.2</w:t>
            </w:r>
          </w:p>
        </w:tc>
        <w:tc>
          <w:tcPr>
            <w:tcW w:w="485"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04"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p>
        </w:tc>
        <w:tc>
          <w:tcPr>
            <w:tcW w:w="421" w:type="dxa"/>
            <w:noWrap w:val="0"/>
            <w:vAlign w:val="center"/>
          </w:tcPr>
          <w:p>
            <w:pPr>
              <w:pStyle w:val="10"/>
              <w:spacing w:before="0" w:beforeAutospacing="0" w:after="0" w:afterAutospacing="0" w:line="1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39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160" w:lineRule="exact"/>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就业指导</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大学生心理健康</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大学体育1</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大学体育2</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大学体育3</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大学体育4</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军事理论</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创新创业概论</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乐器</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高等数学1</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高等数学2</w:t>
            </w:r>
          </w:p>
        </w:tc>
        <w:tc>
          <w:tcPr>
            <w:tcW w:w="768"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45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522"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线性代数</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概率与数理统计</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运筹学</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eastAsia="zh-CN"/>
              </w:rPr>
              <w:t>应用统计学与</w:t>
            </w:r>
            <w:r>
              <w:rPr>
                <w:rFonts w:hint="eastAsia" w:ascii="宋体" w:hAnsi="宋体" w:eastAsia="宋体" w:cs="宋体"/>
                <w:color w:val="auto"/>
                <w:sz w:val="18"/>
                <w:szCs w:val="18"/>
                <w:highlight w:val="none"/>
                <w:lang w:val="en-US" w:eastAsia="zh-CN"/>
              </w:rPr>
              <w:t>R语言建模</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restart"/>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职业素养与礼仪（工程）</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艺术导论</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6" w:type="dxa"/>
            <w:gridSpan w:val="7"/>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公共课合计</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w:t>
            </w:r>
            <w:r>
              <w:rPr>
                <w:rFonts w:hint="eastAsia" w:ascii="宋体" w:hAnsi="宋体" w:eastAsia="宋体" w:cs="宋体"/>
                <w:color w:val="auto"/>
                <w:sz w:val="18"/>
                <w:szCs w:val="18"/>
                <w:highlight w:val="none"/>
                <w:lang w:val="en-US" w:eastAsia="zh-CN"/>
              </w:rPr>
              <w:t>6</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16.8</w:t>
            </w: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16.4</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13.6</w:t>
            </w: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12.4</w:t>
            </w: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0.2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2.6</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lang w:val="en-US" w:eastAsia="zh-CN"/>
              </w:rPr>
            </w:pPr>
            <w:r>
              <w:rPr>
                <w:rFonts w:hint="eastAsia" w:ascii="宋体" w:hAnsi="宋体" w:eastAsia="宋体" w:cs="宋体"/>
                <w:color w:val="auto"/>
                <w:spacing w:val="-20"/>
                <w:w w:val="100"/>
                <w:sz w:val="15"/>
                <w:szCs w:val="15"/>
                <w:highlight w:val="none"/>
                <w:lang w:val="en-US" w:eastAsia="zh-CN"/>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pacing w:val="-20"/>
                <w:w w:val="10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专业课</w:t>
            </w:r>
          </w:p>
        </w:tc>
        <w:tc>
          <w:tcPr>
            <w:tcW w:w="619" w:type="dxa"/>
            <w:gridSpan w:val="3"/>
            <w:vMerge w:val="restart"/>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专业基础课 </w:t>
            </w: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大学物理</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人工智能概论</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高级语言程序设计</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电路与电子技术</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72</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数据结构及实验</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4</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72</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4</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大数据导论</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算法分析与设计</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计算机网络</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val="en-US" w:eastAsia="zh-CN"/>
              </w:rPr>
              <w:t>3</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3</w:t>
            </w: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Python程序设计</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72</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36</w:t>
            </w: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4</w:t>
            </w: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FFFFFF"/>
            <w:noWrap w:val="0"/>
            <w:vAlign w:val="center"/>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大数据技术原理与应用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restart"/>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专业必修课</w:t>
            </w: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操作系统</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计算机组成原理</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数据库原理及应用</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面向对象程序设计</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lang w:eastAsia="zh-CN"/>
              </w:rPr>
              <w:t>图形理解与计算机视觉</w:t>
            </w:r>
          </w:p>
        </w:tc>
        <w:tc>
          <w:tcPr>
            <w:tcW w:w="768" w:type="dxa"/>
            <w:shd w:val="clear" w:color="auto" w:fill="auto"/>
            <w:noWrap w:val="0"/>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18"/>
                <w:szCs w:val="18"/>
                <w:highlight w:val="none"/>
                <w:lang w:val="en-US" w:eastAsia="zh-CN" w:bidi="ar-SA"/>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57"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ind w:left="0" w:leftChars="0" w:right="0" w:rightChars="0"/>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嵌入式系统设计</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模式识别与机器学习</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深度学习</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试</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619"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智能数据挖掘</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restart"/>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专业选修</w:t>
            </w:r>
          </w:p>
        </w:tc>
        <w:tc>
          <w:tcPr>
            <w:tcW w:w="290" w:type="dxa"/>
            <w:gridSpan w:val="2"/>
            <w:vMerge w:val="restart"/>
            <w:shd w:val="clear" w:color="auto" w:fill="auto"/>
            <w:noWrap w:val="0"/>
            <w:textDirection w:val="tbRlV"/>
            <w:vAlign w:val="center"/>
          </w:tcPr>
          <w:p>
            <w:pPr>
              <w:pStyle w:val="10"/>
              <w:spacing w:before="0" w:beforeAutospacing="0" w:after="0" w:afterAutospacing="0" w:line="360" w:lineRule="auto"/>
              <w:ind w:left="113" w:right="113"/>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智能感知方向</w:t>
            </w: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物联网概论</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信号处理与智能感知</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rPr>
              <w:t>自然语言处理</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微机原理与接口</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RFID原理与应用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知识图谱</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rPr>
              <w:t>工业物联网技术与应用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kern w:val="0"/>
                <w:sz w:val="18"/>
                <w:szCs w:val="18"/>
                <w:highlight w:val="none"/>
                <w:lang w:val="en-US" w:eastAsia="zh-CN" w:bidi="ar-SA"/>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智慧交通体系及应用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restart"/>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智慧社区</w:t>
            </w:r>
            <w:r>
              <w:rPr>
                <w:rFonts w:hint="eastAsia" w:ascii="宋体" w:hAnsi="宋体" w:eastAsia="宋体" w:cs="宋体"/>
                <w:color w:val="auto"/>
                <w:sz w:val="18"/>
                <w:szCs w:val="18"/>
                <w:highlight w:val="none"/>
              </w:rPr>
              <w:t>方向</w:t>
            </w: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智能家居设计与应用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反馈控制理论</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5G移动通信技术</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智能无人系统</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智能嵌入式硬件系统开发</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信息安全与隐私保护</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软件工程</w:t>
            </w:r>
          </w:p>
        </w:tc>
        <w:tc>
          <w:tcPr>
            <w:tcW w:w="768"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29" w:type="dxa"/>
            <w:vMerge w:val="continue"/>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90" w:type="dxa"/>
            <w:gridSpan w:val="2"/>
            <w:vMerge w:val="continue"/>
            <w:shd w:val="clear" w:color="auto" w:fill="auto"/>
            <w:noWrap w:val="0"/>
            <w:textDirection w:val="tbRlV"/>
            <w:vAlign w:val="center"/>
          </w:tcPr>
          <w:p>
            <w:pPr>
              <w:pStyle w:val="10"/>
              <w:spacing w:before="0" w:beforeAutospacing="0" w:after="0" w:afterAutospacing="0" w:line="360" w:lineRule="auto"/>
              <w:ind w:left="113" w:right="113"/>
              <w:jc w:val="center"/>
              <w:rPr>
                <w:rFonts w:hint="eastAsia" w:ascii="宋体" w:hAnsi="宋体" w:eastAsia="宋体" w:cs="宋体"/>
                <w:color w:val="auto"/>
                <w:sz w:val="18"/>
                <w:szCs w:val="18"/>
                <w:highlight w:val="none"/>
              </w:rPr>
            </w:pPr>
          </w:p>
        </w:tc>
        <w:tc>
          <w:tcPr>
            <w:tcW w:w="2144" w:type="dxa"/>
            <w:shd w:val="clear" w:color="auto" w:fill="auto"/>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智慧社区系统设计与应用</w:t>
            </w:r>
          </w:p>
        </w:tc>
        <w:tc>
          <w:tcPr>
            <w:tcW w:w="768" w:type="dxa"/>
            <w:shd w:val="clear" w:color="auto" w:fill="auto"/>
            <w:noWrap w:val="0"/>
            <w:vAlign w:val="top"/>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w:t>
            </w:r>
          </w:p>
        </w:tc>
        <w:tc>
          <w:tcPr>
            <w:tcW w:w="37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02" w:type="dxa"/>
            <w:gridSpan w:val="6"/>
            <w:shd w:val="clear" w:color="auto" w:fill="auto"/>
            <w:noWrap w:val="0"/>
            <w:vAlign w:val="top"/>
          </w:tcPr>
          <w:p>
            <w:pPr>
              <w:pStyle w:val="10"/>
              <w:spacing w:before="0" w:beforeAutospacing="0" w:after="0" w:afterAutospacing="0"/>
              <w:jc w:val="both"/>
              <w:rPr>
                <w:rFonts w:hint="eastAsia" w:ascii="宋体" w:hAnsi="宋体" w:eastAsia="宋体" w:cs="宋体"/>
                <w:color w:val="auto"/>
                <w:sz w:val="18"/>
                <w:szCs w:val="18"/>
                <w:highlight w:val="none"/>
              </w:rPr>
            </w:pPr>
            <w:r>
              <w:rPr>
                <w:rStyle w:val="25"/>
                <w:rFonts w:hint="eastAsia" w:ascii="宋体" w:hAnsi="宋体" w:eastAsia="宋体" w:cs="宋体"/>
                <w:color w:val="auto"/>
                <w:sz w:val="18"/>
                <w:szCs w:val="18"/>
                <w:highlight w:val="none"/>
                <w:lang w:val="zh-TW" w:eastAsia="zh-TW"/>
              </w:rPr>
              <w:t>专业选修课程</w:t>
            </w:r>
            <w:r>
              <w:rPr>
                <w:rStyle w:val="25"/>
                <w:rFonts w:hint="eastAsia" w:ascii="宋体" w:hAnsi="宋体" w:eastAsia="宋体" w:cs="宋体"/>
                <w:color w:val="auto"/>
                <w:sz w:val="18"/>
                <w:szCs w:val="18"/>
                <w:highlight w:val="none"/>
                <w:lang w:val="zh-TW"/>
              </w:rPr>
              <w:t>最低要求</w:t>
            </w:r>
            <w:r>
              <w:rPr>
                <w:rStyle w:val="26"/>
                <w:rFonts w:hint="eastAsia" w:ascii="宋体" w:hAnsi="宋体" w:eastAsia="宋体" w:cs="宋体"/>
                <w:color w:val="auto"/>
                <w:sz w:val="18"/>
                <w:szCs w:val="18"/>
                <w:highlight w:val="none"/>
                <w:lang w:val="en-US" w:eastAsia="zh-CN"/>
              </w:rPr>
              <w:t>22</w:t>
            </w:r>
            <w:r>
              <w:rPr>
                <w:rStyle w:val="25"/>
                <w:rFonts w:hint="eastAsia" w:ascii="宋体" w:hAnsi="宋体" w:eastAsia="宋体" w:cs="宋体"/>
                <w:color w:val="auto"/>
                <w:sz w:val="18"/>
                <w:szCs w:val="18"/>
                <w:highlight w:val="none"/>
                <w:lang w:val="zh-TW" w:eastAsia="zh-TW"/>
              </w:rPr>
              <w:t>学分</w:t>
            </w:r>
            <w:r>
              <w:rPr>
                <w:rStyle w:val="25"/>
                <w:rFonts w:hint="eastAsia" w:ascii="宋体" w:hAnsi="宋体" w:eastAsia="宋体" w:cs="宋体"/>
                <w:color w:val="auto"/>
                <w:sz w:val="18"/>
                <w:szCs w:val="18"/>
                <w:highlight w:val="none"/>
                <w:lang w:val="zh-TW"/>
              </w:rPr>
              <w:t>，可</w:t>
            </w:r>
            <w:r>
              <w:rPr>
                <w:rStyle w:val="25"/>
                <w:rFonts w:hint="eastAsia" w:ascii="宋体" w:hAnsi="宋体" w:eastAsia="宋体" w:cs="宋体"/>
                <w:color w:val="auto"/>
                <w:sz w:val="18"/>
                <w:szCs w:val="18"/>
                <w:highlight w:val="none"/>
                <w:lang w:val="zh-TW" w:eastAsia="zh-TW"/>
              </w:rPr>
              <w:t>在多个模块中选够选修课程。</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6" w:type="dxa"/>
            <w:gridSpan w:val="7"/>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专业课合计</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80</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restart"/>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实践课（独立）</w:t>
            </w:r>
          </w:p>
        </w:tc>
        <w:tc>
          <w:tcPr>
            <w:tcW w:w="3400" w:type="dxa"/>
            <w:gridSpan w:val="4"/>
            <w:shd w:val="clear" w:color="auto" w:fill="auto"/>
            <w:noWrap w:val="0"/>
            <w:vAlign w:val="top"/>
          </w:tcPr>
          <w:p>
            <w:pPr>
              <w:pStyle w:val="10"/>
              <w:spacing w:before="0" w:beforeAutospacing="0" w:after="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毛泽东思想和中国特色社会主义理论体系概论综合实践</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军事训练</w:t>
            </w:r>
            <w:r>
              <w:rPr>
                <w:rFonts w:hint="eastAsia" w:ascii="宋体" w:hAnsi="宋体" w:eastAsia="宋体" w:cs="宋体"/>
                <w:color w:val="auto"/>
                <w:sz w:val="18"/>
                <w:szCs w:val="18"/>
                <w:highlight w:val="none"/>
                <w:lang w:eastAsia="zh-CN"/>
              </w:rPr>
              <w:t>（周）</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毕业实习</w:t>
            </w:r>
            <w:r>
              <w:rPr>
                <w:rFonts w:hint="eastAsia" w:ascii="宋体" w:hAnsi="宋体" w:eastAsia="宋体" w:cs="宋体"/>
                <w:color w:val="auto"/>
                <w:sz w:val="18"/>
                <w:szCs w:val="18"/>
                <w:highlight w:val="none"/>
                <w:lang w:eastAsia="zh-CN"/>
              </w:rPr>
              <w:t>（周）</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专业实习</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毕业论文（设计）</w:t>
            </w:r>
            <w:r>
              <w:rPr>
                <w:rFonts w:hint="eastAsia" w:ascii="宋体" w:hAnsi="宋体" w:eastAsia="宋体" w:cs="宋体"/>
                <w:color w:val="auto"/>
                <w:sz w:val="18"/>
                <w:szCs w:val="18"/>
                <w:highlight w:val="none"/>
                <w:lang w:eastAsia="zh-CN"/>
              </w:rPr>
              <w:t>（周）</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7,8</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Python数据挖掘</w:t>
            </w:r>
            <w:r>
              <w:rPr>
                <w:rFonts w:hint="eastAsia" w:ascii="宋体" w:hAnsi="宋体" w:eastAsia="宋体" w:cs="宋体"/>
                <w:color w:val="auto"/>
                <w:sz w:val="18"/>
                <w:szCs w:val="18"/>
                <w:highlight w:val="none"/>
              </w:rPr>
              <w:t>综合实训</w:t>
            </w:r>
            <w:r>
              <w:rPr>
                <w:rFonts w:hint="eastAsia" w:ascii="宋体" w:hAnsi="宋体" w:eastAsia="宋体" w:cs="宋体"/>
                <w:color w:val="auto"/>
                <w:sz w:val="18"/>
                <w:szCs w:val="18"/>
                <w:highlight w:val="none"/>
                <w:lang w:eastAsia="zh-CN"/>
              </w:rPr>
              <w:t>（周）</w:t>
            </w:r>
            <w:r>
              <w:rPr>
                <w:rFonts w:hint="eastAsia" w:ascii="宋体" w:hAnsi="宋体" w:cs="宋体"/>
                <w:color w:val="auto"/>
                <w:sz w:val="18"/>
                <w:szCs w:val="18"/>
                <w:highlight w:val="none"/>
              </w:rPr>
              <w:t>◆</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机器人工程设计（周）</w:t>
            </w:r>
            <w:r>
              <w:rPr>
                <w:rFonts w:hint="eastAsia" w:ascii="宋体" w:hAnsi="宋体" w:cs="宋体"/>
                <w:color w:val="auto"/>
                <w:sz w:val="18"/>
                <w:szCs w:val="18"/>
                <w:highlight w:val="none"/>
              </w:rPr>
              <w:t>◆</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程序语言综合课程设计（周）</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gridSpan w:val="3"/>
            <w:vMerge w:val="continue"/>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400" w:type="dxa"/>
            <w:gridSpan w:val="4"/>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电子工艺实训</w:t>
            </w:r>
            <w:r>
              <w:rPr>
                <w:rFonts w:hint="eastAsia" w:ascii="宋体" w:hAnsi="宋体" w:eastAsia="宋体" w:cs="宋体"/>
                <w:color w:val="auto"/>
                <w:sz w:val="18"/>
                <w:szCs w:val="18"/>
                <w:highlight w:val="none"/>
                <w:lang w:eastAsia="zh-CN"/>
              </w:rPr>
              <w:t>（周）</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6" w:type="dxa"/>
            <w:gridSpan w:val="7"/>
            <w:shd w:val="clear" w:color="auto" w:fill="auto"/>
            <w:noWrap w:val="0"/>
            <w:vAlign w:val="top"/>
          </w:tcPr>
          <w:p>
            <w:pPr>
              <w:pStyle w:val="10"/>
              <w:spacing w:before="0" w:beforeAutospacing="0" w:after="0" w:afterAutospacing="0" w:line="360" w:lineRule="auto"/>
              <w:jc w:val="both"/>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实践课（独立）小计</w:t>
            </w:r>
          </w:p>
        </w:tc>
        <w:tc>
          <w:tcPr>
            <w:tcW w:w="55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45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557"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50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522"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485"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404"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421"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39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c>
          <w:tcPr>
            <w:tcW w:w="266" w:type="dxa"/>
            <w:shd w:val="clear" w:color="auto" w:fill="auto"/>
            <w:noWrap w:val="0"/>
            <w:vAlign w:val="center"/>
          </w:tcPr>
          <w:p>
            <w:pPr>
              <w:pStyle w:val="10"/>
              <w:spacing w:before="0" w:beforeAutospacing="0" w:after="0" w:afterAutospacing="0" w:line="360" w:lineRule="auto"/>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6" w:type="dxa"/>
            <w:gridSpan w:val="7"/>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总计</w:t>
            </w:r>
          </w:p>
        </w:tc>
        <w:tc>
          <w:tcPr>
            <w:tcW w:w="55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16</w:t>
            </w:r>
            <w:r>
              <w:rPr>
                <w:rFonts w:hint="eastAsia" w:ascii="宋体" w:hAnsi="宋体" w:eastAsia="宋体" w:cs="宋体"/>
                <w:color w:val="auto"/>
                <w:sz w:val="18"/>
                <w:szCs w:val="18"/>
                <w:highlight w:val="none"/>
                <w:lang w:val="en-US" w:eastAsia="zh-CN"/>
              </w:rPr>
              <w:t>4</w:t>
            </w: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5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57"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0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522"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85"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04"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421"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39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c>
          <w:tcPr>
            <w:tcW w:w="266" w:type="dxa"/>
            <w:shd w:val="clear" w:color="auto" w:fill="auto"/>
            <w:noWrap w:val="0"/>
            <w:vAlign w:val="top"/>
          </w:tcPr>
          <w:p>
            <w:pPr>
              <w:pStyle w:val="10"/>
              <w:spacing w:before="0" w:beforeAutospacing="0" w:after="0" w:afterAutospacing="0" w:line="360" w:lineRule="auto"/>
              <w:jc w:val="both"/>
              <w:rPr>
                <w:rFonts w:hint="eastAsia" w:ascii="宋体" w:hAnsi="宋体" w:eastAsia="宋体" w:cs="宋体"/>
                <w:color w:val="auto"/>
                <w:sz w:val="18"/>
                <w:szCs w:val="18"/>
                <w:highlight w:val="none"/>
              </w:rPr>
            </w:pPr>
          </w:p>
        </w:tc>
      </w:tr>
    </w:tbl>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宋体" w:hAnsi="宋体" w:eastAsia="宋体" w:cs="宋体"/>
          <w:color w:val="auto"/>
          <w:spacing w:val="-4"/>
          <w:sz w:val="21"/>
          <w:szCs w:val="21"/>
          <w:highlight w:val="none"/>
          <w:lang w:val="zh-CN" w:eastAsia="zh-CN" w:bidi="zh-CN"/>
        </w:rPr>
        <w:t>注</w:t>
      </w:r>
      <w:r>
        <w:rPr>
          <w:rFonts w:hint="eastAsia" w:ascii="宋体" w:hAnsi="宋体" w:eastAsia="宋体" w:cs="宋体"/>
          <w:color w:val="auto"/>
          <w:spacing w:val="-4"/>
          <w:sz w:val="21"/>
          <w:szCs w:val="21"/>
          <w:highlight w:val="none"/>
          <w:lang w:val="en-US" w:eastAsia="zh-CN" w:bidi="zh-CN"/>
        </w:rPr>
        <w:t>:</w:t>
      </w:r>
      <w:r>
        <w:rPr>
          <w:rFonts w:ascii="宋体" w:hAnsi="宋体" w:eastAsia="宋体" w:cs="宋体"/>
          <w:color w:val="auto"/>
          <w:spacing w:val="-4"/>
          <w:sz w:val="21"/>
          <w:szCs w:val="21"/>
          <w:highlight w:val="none"/>
          <w:lang w:val="zh-CN" w:eastAsia="zh-CN" w:bidi="zh-CN"/>
        </w:rPr>
        <w:t>各专业应在课程标识列作相应标记，以“★”代表核心课程，以“▲”代表与行业、企业联合开发的课程，以“</w:t>
      </w:r>
      <w:r>
        <w:rPr>
          <w:rFonts w:hint="eastAsia" w:ascii="宋体" w:hAnsi="宋体" w:eastAsia="宋体" w:cs="宋体"/>
          <w:color w:val="auto"/>
          <w:spacing w:val="-4"/>
          <w:sz w:val="21"/>
          <w:szCs w:val="21"/>
          <w:highlight w:val="none"/>
          <w:lang w:val="zh-CN" w:eastAsia="zh-CN" w:bidi="zh-CN"/>
        </w:rPr>
        <w:t>◆</w:t>
      </w:r>
      <w:r>
        <w:rPr>
          <w:rFonts w:ascii="宋体" w:hAnsi="宋体" w:eastAsia="宋体" w:cs="宋体"/>
          <w:color w:val="auto"/>
          <w:spacing w:val="-4"/>
          <w:sz w:val="21"/>
          <w:szCs w:val="21"/>
          <w:highlight w:val="none"/>
          <w:lang w:val="zh-CN" w:eastAsia="zh-CN" w:bidi="zh-CN"/>
        </w:rPr>
        <w:t>”代表创新创业类课程</w:t>
      </w:r>
      <w:r>
        <w:rPr>
          <w:rFonts w:hint="eastAsia" w:ascii="宋体" w:hAnsi="宋体" w:eastAsia="宋体" w:cs="宋体"/>
          <w:color w:val="auto"/>
          <w:spacing w:val="-4"/>
          <w:sz w:val="21"/>
          <w:szCs w:val="21"/>
          <w:highlight w:val="none"/>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4" w:firstLineChars="200"/>
        <w:textAlignment w:val="auto"/>
        <w:rPr>
          <w:rFonts w:hint="eastAsia" w:ascii="宋体" w:hAnsi="宋体" w:eastAsia="宋体" w:cs="宋体"/>
          <w:color w:val="auto"/>
          <w:spacing w:val="-4"/>
          <w:sz w:val="21"/>
          <w:szCs w:val="21"/>
          <w:highlight w:val="none"/>
          <w:lang w:val="zh-CN" w:eastAsia="zh-CN" w:bidi="zh-CN"/>
        </w:rPr>
      </w:pPr>
      <w:r>
        <w:rPr>
          <w:rFonts w:hint="eastAsia" w:ascii="宋体" w:hAnsi="宋体" w:eastAsia="宋体" w:cs="宋体"/>
          <w:color w:val="auto"/>
          <w:spacing w:val="-4"/>
          <w:sz w:val="21"/>
          <w:szCs w:val="21"/>
          <w:highlight w:val="none"/>
          <w:lang w:val="zh-CN" w:eastAsia="zh-CN" w:bidi="zh-CN"/>
        </w:rPr>
        <w:br w:type="page"/>
      </w:r>
    </w:p>
    <w:p>
      <w:pPr>
        <w:spacing w:line="400" w:lineRule="exact"/>
        <w:ind w:firstLine="470" w:firstLineChars="196"/>
        <w:rPr>
          <w:rFonts w:eastAsia="黑体"/>
          <w:color w:val="auto"/>
          <w:sz w:val="24"/>
          <w:szCs w:val="28"/>
          <w:highlight w:val="none"/>
        </w:rPr>
      </w:pPr>
      <w:r>
        <w:rPr>
          <w:rFonts w:eastAsia="黑体"/>
          <w:color w:val="auto"/>
          <w:sz w:val="24"/>
          <w:highlight w:val="none"/>
        </w:rPr>
        <w:t>八、</w:t>
      </w:r>
      <w:r>
        <w:rPr>
          <w:rFonts w:eastAsia="黑体"/>
          <w:color w:val="auto"/>
          <w:sz w:val="24"/>
          <w:szCs w:val="28"/>
          <w:highlight w:val="none"/>
        </w:rPr>
        <w:t>支撑矩阵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06" w:firstLineChars="200"/>
        <w:textAlignment w:val="auto"/>
        <w:rPr>
          <w:rFonts w:ascii="宋体" w:hAnsi="宋体" w:eastAsia="宋体" w:cs="宋体"/>
          <w:b/>
          <w:bCs/>
          <w:color w:val="auto"/>
          <w:spacing w:val="-4"/>
          <w:sz w:val="21"/>
          <w:szCs w:val="21"/>
          <w:highlight w:val="none"/>
          <w:lang w:val="zh-CN" w:eastAsia="zh-CN" w:bidi="zh-CN"/>
        </w:rPr>
      </w:pPr>
      <w:r>
        <w:rPr>
          <w:rFonts w:ascii="宋体" w:hAnsi="宋体" w:eastAsia="宋体" w:cs="宋体"/>
          <w:b/>
          <w:bCs/>
          <w:color w:val="auto"/>
          <w:spacing w:val="-4"/>
          <w:sz w:val="21"/>
          <w:szCs w:val="21"/>
          <w:highlight w:val="none"/>
          <w:lang w:val="zh-CN" w:eastAsia="zh-CN" w:bidi="zh-CN"/>
        </w:rPr>
        <w:t>1.毕业要求对培养目标的支撑矩阵（列表说明专业毕业要求对专业培养目标的对应支撑情况，培养目标与毕业要求应与前面一致）</w:t>
      </w:r>
    </w:p>
    <w:tbl>
      <w:tblPr>
        <w:tblStyle w:val="11"/>
        <w:tblW w:w="7695"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539"/>
        <w:gridCol w:w="1539"/>
        <w:gridCol w:w="1539"/>
        <w:gridCol w:w="1539"/>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培养目标1</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培养目标2</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培养目标3</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培养目标4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毕业要求2</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毕业要求3</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毕业要求4</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毕业要求5</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毕业要求6</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毕业要求7</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毕业要求8</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毕业要求9</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毕业要求10</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毕业要求11</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blCellSpacing w:w="0" w:type="dxa"/>
          <w:jc w:val="center"/>
        </w:trPr>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毕业要求12</w:t>
            </w:r>
          </w:p>
        </w:tc>
        <w:tc>
          <w:tcPr>
            <w:tcW w:w="1539" w:type="dxa"/>
            <w:shd w:val="clear" w:color="auto" w:fill="FFFFFF"/>
            <w:noWrap w:val="0"/>
            <w:tcMar>
              <w:top w:w="72" w:type="dxa"/>
              <w:left w:w="192" w:type="dxa"/>
              <w:bottom w:w="72" w:type="dxa"/>
              <w:right w:w="192"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kern w:val="2"/>
                <w:sz w:val="21"/>
                <w:szCs w:val="21"/>
                <w:highlight w:val="none"/>
              </w:rPr>
            </w:pPr>
            <w:r>
              <w:rPr>
                <w:color w:val="auto"/>
                <w:kern w:val="2"/>
                <w:sz w:val="21"/>
                <w:szCs w:val="21"/>
                <w:highlight w:val="none"/>
              </w:rPr>
              <w:t>√</w:t>
            </w:r>
          </w:p>
        </w:tc>
        <w:tc>
          <w:tcPr>
            <w:tcW w:w="1539" w:type="dxa"/>
            <w:shd w:val="clear" w:color="auto" w:fill="FFFFFF"/>
            <w:noWrap w:val="0"/>
            <w:tcMar>
              <w:top w:w="72" w:type="dxa"/>
              <w:left w:w="192" w:type="dxa"/>
              <w:bottom w:w="72" w:type="dxa"/>
              <w:right w:w="192"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color w:val="auto"/>
                <w:szCs w:val="21"/>
                <w:highlight w:val="none"/>
              </w:rPr>
            </w:pPr>
            <w:r>
              <w:rPr>
                <w:color w:val="auto"/>
                <w:kern w:val="2"/>
                <w:sz w:val="21"/>
                <w:szCs w:val="21"/>
                <w:highlight w:val="none"/>
              </w:rPr>
              <w:t>√</w:t>
            </w:r>
          </w:p>
        </w:tc>
      </w:tr>
    </w:tbl>
    <w:p>
      <w:pPr>
        <w:spacing w:line="500" w:lineRule="exact"/>
        <w:ind w:firstLine="422" w:firstLineChars="200"/>
        <w:rPr>
          <w:b/>
          <w:bCs/>
          <w:color w:val="auto"/>
          <w:sz w:val="21"/>
          <w:szCs w:val="21"/>
          <w:highlight w:val="none"/>
        </w:rPr>
      </w:pPr>
      <w:r>
        <w:rPr>
          <w:b/>
          <w:bCs/>
          <w:color w:val="auto"/>
          <w:sz w:val="21"/>
          <w:szCs w:val="21"/>
          <w:highlight w:val="none"/>
        </w:rPr>
        <w:t>2.课程体系与毕业要求的关联度矩阵（列表说明课程体系对专业毕业要求的支撑情况，在该矩阵中用特殊符号表示对于每项毕业要求达成关联度最高的 2-3 门课程。</w:t>
      </w:r>
    </w:p>
    <w:tbl>
      <w:tblPr>
        <w:tblStyle w:val="11"/>
        <w:tblW w:w="9324" w:type="dxa"/>
        <w:tblInd w:w="0" w:type="dxa"/>
        <w:tblLayout w:type="fixed"/>
        <w:tblCellMar>
          <w:top w:w="0" w:type="dxa"/>
          <w:left w:w="0" w:type="dxa"/>
          <w:bottom w:w="0" w:type="dxa"/>
          <w:right w:w="0" w:type="dxa"/>
        </w:tblCellMar>
      </w:tblPr>
      <w:tblGrid>
        <w:gridCol w:w="2520"/>
        <w:gridCol w:w="567"/>
        <w:gridCol w:w="567"/>
        <w:gridCol w:w="567"/>
        <w:gridCol w:w="567"/>
        <w:gridCol w:w="567"/>
        <w:gridCol w:w="567"/>
        <w:gridCol w:w="567"/>
        <w:gridCol w:w="567"/>
        <w:gridCol w:w="567"/>
        <w:gridCol w:w="567"/>
        <w:gridCol w:w="567"/>
        <w:gridCol w:w="567"/>
      </w:tblGrid>
      <w:tr>
        <w:tblPrEx>
          <w:tblCellMar>
            <w:top w:w="0" w:type="dxa"/>
            <w:left w:w="0" w:type="dxa"/>
            <w:bottom w:w="0" w:type="dxa"/>
            <w:right w:w="0" w:type="dxa"/>
          </w:tblCellMar>
        </w:tblPrEx>
        <w:trPr>
          <w:trHeight w:val="78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Cs w:val="21"/>
                <w:highlight w:val="none"/>
              </w:rPr>
            </w:pPr>
            <w:r>
              <w:rPr>
                <w:color w:val="auto"/>
                <w:kern w:val="0"/>
                <w:szCs w:val="21"/>
                <w:highlight w:val="none"/>
                <w:lang w:bidi="ar"/>
              </w:rPr>
              <w:t>课程名称</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 xml:space="preserve"> 1.工程知识</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textAlignment w:val="bottom"/>
              <w:rPr>
                <w:color w:val="auto"/>
                <w:sz w:val="20"/>
                <w:szCs w:val="20"/>
                <w:highlight w:val="none"/>
              </w:rPr>
            </w:pPr>
            <w:r>
              <w:rPr>
                <w:color w:val="auto"/>
                <w:kern w:val="0"/>
                <w:sz w:val="20"/>
                <w:szCs w:val="20"/>
                <w:highlight w:val="none"/>
                <w:lang w:bidi="ar"/>
              </w:rPr>
              <w:t>2.问题分析</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3.方案设计</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4.问题研究</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5.工具使用</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6.工程与社会</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7.环境和可持续发展</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8.职业规范</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9.个人和团队</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textAlignment w:val="bottom"/>
              <w:rPr>
                <w:color w:val="auto"/>
                <w:sz w:val="20"/>
                <w:szCs w:val="20"/>
                <w:highlight w:val="none"/>
              </w:rPr>
            </w:pPr>
            <w:r>
              <w:rPr>
                <w:color w:val="auto"/>
                <w:kern w:val="0"/>
                <w:sz w:val="20"/>
                <w:szCs w:val="20"/>
                <w:highlight w:val="none"/>
                <w:lang w:bidi="ar"/>
              </w:rPr>
              <w:t>10.交流与沟通</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11.项目管理</w:t>
            </w:r>
          </w:p>
        </w:tc>
        <w:tc>
          <w:tcPr>
            <w:tcW w:w="56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12.终身学习</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思想道德修养与法律基础</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中国近现代史纲要</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马克思主义基本原理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49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毛泽东思想和中国特色社会主义理论体系概论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形势与政策</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大学英语A</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大学体育</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创业基础</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大学生职业发展与就业指导</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应用写作</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eastAsia="宋体"/>
                <w:color w:val="auto"/>
                <w:sz w:val="20"/>
                <w:szCs w:val="20"/>
                <w:highlight w:val="none"/>
                <w:lang w:eastAsia="zh-CN"/>
              </w:rPr>
            </w:pPr>
            <w:r>
              <w:rPr>
                <w:rFonts w:hint="eastAsia"/>
                <w:color w:val="auto"/>
                <w:kern w:val="0"/>
                <w:sz w:val="20"/>
                <w:szCs w:val="20"/>
                <w:highlight w:val="none"/>
                <w:lang w:eastAsia="zh-CN" w:bidi="ar"/>
              </w:rPr>
              <w:t>人工智能概论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spacing w:after="156" w:afterLines="50"/>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spacing w:after="156" w:afterLines="50"/>
              <w:jc w:val="center"/>
              <w:textAlignment w:val="bottom"/>
              <w:rPr>
                <w:color w:val="auto"/>
                <w:sz w:val="20"/>
                <w:szCs w:val="20"/>
                <w:highlight w:val="none"/>
              </w:rPr>
            </w:pPr>
            <w:r>
              <w:rPr>
                <w:color w:val="auto"/>
                <w:sz w:val="20"/>
                <w:szCs w:val="20"/>
                <w:highlight w:val="none"/>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计算机科学概论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高等数学</w:t>
            </w:r>
            <w:r>
              <w:rPr>
                <w:rStyle w:val="29"/>
                <w:rFonts w:hint="default" w:ascii="Times New Roman" w:hAnsi="Times New Roman" w:cs="Times New Roman"/>
                <w:color w:val="auto"/>
                <w:highlight w:val="none"/>
                <w:lang w:bidi="ar"/>
              </w:rPr>
              <w:t>（</w:t>
            </w:r>
            <w:r>
              <w:rPr>
                <w:rStyle w:val="28"/>
                <w:color w:val="auto"/>
                <w:highlight w:val="none"/>
                <w:lang w:bidi="ar"/>
              </w:rPr>
              <w:t>1</w:t>
            </w:r>
            <w:r>
              <w:rPr>
                <w:rStyle w:val="29"/>
                <w:rFonts w:hint="default" w:ascii="Times New Roman" w:hAnsi="Times New Roman" w:cs="Times New Roman"/>
                <w:color w:val="auto"/>
                <w:highlight w:val="none"/>
                <w:lang w:bidi="ar"/>
              </w:rPr>
              <w:t>）</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高等数学</w:t>
            </w:r>
            <w:r>
              <w:rPr>
                <w:rStyle w:val="29"/>
                <w:rFonts w:hint="default" w:ascii="Times New Roman" w:hAnsi="Times New Roman" w:cs="Times New Roman"/>
                <w:color w:val="auto"/>
                <w:highlight w:val="none"/>
                <w:lang w:bidi="ar"/>
              </w:rPr>
              <w:t>（</w:t>
            </w:r>
            <w:r>
              <w:rPr>
                <w:rStyle w:val="28"/>
                <w:color w:val="auto"/>
                <w:highlight w:val="none"/>
                <w:lang w:bidi="ar"/>
              </w:rPr>
              <w:t>2</w:t>
            </w:r>
            <w:r>
              <w:rPr>
                <w:rStyle w:val="29"/>
                <w:rFonts w:hint="default" w:ascii="Times New Roman" w:hAnsi="Times New Roman" w:cs="Times New Roman"/>
                <w:color w:val="auto"/>
                <w:highlight w:val="none"/>
                <w:lang w:bidi="ar"/>
              </w:rPr>
              <w:t>）</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线性代数</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离散数学</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数据结构</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概率论与数理统计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大学物理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软件工程</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高级语言程序设计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电路与电子技术</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数据结构及实验</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大数据导论</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算法分析与设计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计算机网络</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Python程序设计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大数据技术原理与应用</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操作系统</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sz w:val="20"/>
                <w:szCs w:val="20"/>
                <w:highlight w:val="none"/>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sz w:val="20"/>
                <w:szCs w:val="20"/>
                <w:highlight w:val="none"/>
              </w:rPr>
            </w:pPr>
            <w:r>
              <w:rPr>
                <w:rFonts w:hint="eastAsia"/>
                <w:color w:val="auto"/>
                <w:sz w:val="20"/>
                <w:szCs w:val="20"/>
                <w:highlight w:val="none"/>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计算机组成原理</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数据库原理及应用</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面向对象程序设计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图形理解与计算机视觉</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嵌入式系统设计</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模式识别与机器学习</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深度学习</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pStyle w:val="10"/>
              <w:spacing w:before="0" w:beforeAutospacing="0" w:after="0" w:afterAutospacing="0" w:line="360" w:lineRule="auto"/>
              <w:ind w:left="0" w:leftChars="0" w:right="0" w:rightChars="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智能数据挖掘</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widowControl/>
              <w:jc w:val="center"/>
              <w:textAlignment w:val="bottom"/>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bottom"/>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before="66" w:line="242" w:lineRule="auto"/>
              <w:ind w:right="470"/>
              <w:jc w:val="center"/>
              <w:rPr>
                <w:rFonts w:hint="default" w:ascii="宋体" w:hAnsi="宋体" w:eastAsia="宋体" w:cs="宋体"/>
                <w:color w:val="auto"/>
                <w:kern w:val="0"/>
                <w:sz w:val="20"/>
                <w:szCs w:val="20"/>
                <w:highlight w:val="none"/>
                <w:lang w:val="en-US" w:eastAsia="zh-CN" w:bidi="ar"/>
              </w:rPr>
            </w:pPr>
            <w:r>
              <w:rPr>
                <w:rFonts w:hint="eastAsia" w:cs="宋体"/>
                <w:color w:val="auto"/>
                <w:kern w:val="0"/>
                <w:sz w:val="20"/>
                <w:szCs w:val="20"/>
                <w:highlight w:val="none"/>
                <w:lang w:val="en-US" w:eastAsia="zh-CN" w:bidi="ar"/>
              </w:rPr>
              <w:t>5G通信技术</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color w:val="auto"/>
                <w:kern w:val="0"/>
                <w:sz w:val="20"/>
                <w:szCs w:val="20"/>
                <w:highlight w:val="none"/>
                <w:lang w:bidi="ar"/>
              </w:rPr>
            </w:pPr>
            <w:r>
              <w:rPr>
                <w:color w:val="auto"/>
                <w:kern w:val="0"/>
                <w:sz w:val="20"/>
                <w:szCs w:val="20"/>
                <w:highlight w:val="none"/>
                <w:lang w:bidi="ar"/>
              </w:rPr>
              <w:t>M</w:t>
            </w:r>
          </w:p>
        </w:tc>
      </w:tr>
      <w:tr>
        <w:tblPrEx>
          <w:tblCellMar>
            <w:top w:w="0" w:type="dxa"/>
            <w:left w:w="0" w:type="dxa"/>
            <w:bottom w:w="0" w:type="dxa"/>
            <w:right w:w="0" w:type="dxa"/>
          </w:tblCellMar>
        </w:tblPrEx>
        <w:trPr>
          <w:trHeight w:val="285" w:hRule="atLeast"/>
        </w:trPr>
        <w:tc>
          <w:tcPr>
            <w:tcW w:w="2520"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before="66" w:line="242" w:lineRule="auto"/>
              <w:ind w:left="218" w:right="470" w:firstLine="0"/>
              <w:jc w:val="center"/>
              <w:rPr>
                <w:rFonts w:hint="eastAsia" w:ascii="宋体" w:hAnsi="宋体" w:eastAsia="宋体" w:cs="宋体"/>
                <w:color w:val="auto"/>
                <w:kern w:val="0"/>
                <w:sz w:val="20"/>
                <w:szCs w:val="20"/>
                <w:highlight w:val="none"/>
                <w:lang w:val="zh-CN" w:eastAsia="zh-CN" w:bidi="ar"/>
              </w:rPr>
            </w:pPr>
            <w:r>
              <w:rPr>
                <w:rFonts w:hint="eastAsia" w:ascii="宋体" w:hAnsi="宋体" w:eastAsia="宋体" w:cs="宋体"/>
                <w:color w:val="auto"/>
                <w:kern w:val="0"/>
                <w:sz w:val="20"/>
                <w:szCs w:val="20"/>
                <w:highlight w:val="none"/>
                <w:lang w:val="zh-CN" w:eastAsia="zh-CN" w:bidi="ar"/>
              </w:rPr>
              <w:t>信息安全与隐私保护</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rFonts w:hint="eastAsia"/>
                <w:color w:val="auto"/>
                <w:kern w:val="0"/>
                <w:sz w:val="20"/>
                <w:szCs w:val="20"/>
                <w:highlight w:val="none"/>
                <w:lang w:bidi="ar"/>
              </w:rPr>
              <w:t>L</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M</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H</w:t>
            </w:r>
          </w:p>
        </w:tc>
        <w:tc>
          <w:tcPr>
            <w:tcW w:w="567"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color w:val="auto"/>
                <w:kern w:val="0"/>
                <w:sz w:val="20"/>
                <w:szCs w:val="20"/>
                <w:highlight w:val="none"/>
                <w:lang w:bidi="ar"/>
              </w:rPr>
            </w:pPr>
            <w:r>
              <w:rPr>
                <w:color w:val="auto"/>
                <w:kern w:val="0"/>
                <w:sz w:val="20"/>
                <w:szCs w:val="20"/>
                <w:highlight w:val="none"/>
                <w:lang w:bidi="ar"/>
              </w:rPr>
              <w:t>L</w:t>
            </w:r>
          </w:p>
        </w:tc>
      </w:tr>
    </w:tbl>
    <w:p>
      <w:pPr>
        <w:spacing w:line="500" w:lineRule="exact"/>
        <w:ind w:firstLine="440" w:firstLineChars="200"/>
        <w:rPr>
          <w:color w:val="auto"/>
          <w:szCs w:val="21"/>
          <w:highlight w:val="none"/>
        </w:rPr>
      </w:pPr>
      <w:r>
        <w:rPr>
          <w:color w:val="auto"/>
          <w:szCs w:val="21"/>
          <w:highlight w:val="none"/>
        </w:rPr>
        <w:t>注：表中教学环节：课程、实践环节、训练等，需写出课程的具体名称；根据课程对各项毕业</w:t>
      </w:r>
    </w:p>
    <w:p>
      <w:pPr>
        <w:spacing w:line="500" w:lineRule="exact"/>
        <w:ind w:firstLine="440" w:firstLineChars="200"/>
        <w:rPr>
          <w:color w:val="auto"/>
          <w:szCs w:val="21"/>
          <w:highlight w:val="none"/>
        </w:rPr>
      </w:pPr>
      <w:r>
        <w:rPr>
          <w:color w:val="auto"/>
          <w:szCs w:val="21"/>
          <w:highlight w:val="none"/>
        </w:rPr>
        <w:t>要求的支撑强度分别用“H（高）、M（中）、L（弱）”表示课程对该毕业要求贡献度的大小。矩阵应覆盖所有必修环节。</w:t>
      </w:r>
    </w:p>
    <w:p>
      <w:pPr>
        <w:spacing w:line="500" w:lineRule="exact"/>
        <w:ind w:firstLine="440" w:firstLineChars="200"/>
        <w:rPr>
          <w:color w:val="auto"/>
          <w:szCs w:val="21"/>
          <w:highlight w:val="none"/>
        </w:rPr>
      </w:pPr>
      <w:r>
        <w:rPr>
          <w:color w:val="auto"/>
          <w:szCs w:val="21"/>
          <w:highlight w:val="none"/>
        </w:rPr>
        <w:t>明确每门课程在支持毕业要求中的角色定位。重点支撑的课程（H），应当对该毕业要求项下的指标点形成系统支持，可用于毕业要求评价。</w:t>
      </w:r>
    </w:p>
    <w:p>
      <w:pPr>
        <w:spacing w:before="66" w:line="242" w:lineRule="auto"/>
        <w:ind w:left="218" w:right="470" w:firstLine="0"/>
        <w:jc w:val="left"/>
        <w:rPr>
          <w:rFonts w:eastAsia="黑体"/>
          <w:color w:val="auto"/>
          <w:sz w:val="24"/>
          <w:highlight w:val="none"/>
        </w:rPr>
      </w:pPr>
    </w:p>
    <w:p>
      <w:pPr>
        <w:rPr>
          <w:rFonts w:hint="eastAsia" w:ascii="宋体" w:hAnsi="宋体" w:eastAsia="宋体" w:cs="宋体"/>
          <w:color w:val="auto"/>
          <w:spacing w:val="-4"/>
          <w:sz w:val="36"/>
          <w:szCs w:val="36"/>
          <w:highlight w:val="none"/>
          <w:lang w:val="en-US" w:eastAsia="zh-CN" w:bidi="zh-CN"/>
        </w:rPr>
      </w:pPr>
      <w:r>
        <w:rPr>
          <w:rFonts w:hint="eastAsia" w:ascii="宋体" w:hAnsi="宋体" w:eastAsia="宋体" w:cs="宋体"/>
          <w:color w:val="auto"/>
          <w:spacing w:val="-4"/>
          <w:sz w:val="36"/>
          <w:szCs w:val="36"/>
          <w:highlight w:val="none"/>
          <w:lang w:val="en-US" w:eastAsia="zh-CN" w:bidi="zh-CN"/>
        </w:rPr>
        <w:br w:type="page"/>
      </w:r>
    </w:p>
    <w:p>
      <w:pPr>
        <w:pStyle w:val="6"/>
        <w:jc w:val="center"/>
        <w:rPr>
          <w:rFonts w:hint="default" w:ascii="宋体" w:hAnsi="宋体" w:eastAsia="宋体" w:cs="宋体"/>
          <w:b/>
          <w:bCs/>
          <w:spacing w:val="-4"/>
          <w:sz w:val="36"/>
          <w:szCs w:val="36"/>
          <w:lang w:val="en-US" w:eastAsia="zh-CN" w:bidi="zh-CN"/>
        </w:rPr>
      </w:pPr>
      <w:r>
        <w:rPr>
          <w:rFonts w:hint="eastAsia" w:ascii="宋体" w:hAnsi="宋体" w:eastAsia="宋体" w:cs="宋体"/>
          <w:b/>
          <w:bCs/>
          <w:spacing w:val="-4"/>
          <w:sz w:val="36"/>
          <w:szCs w:val="36"/>
          <w:lang w:val="en-US" w:eastAsia="zh-CN" w:bidi="zh-CN"/>
        </w:rPr>
        <w:t>9.校内专业设置评议专家组意见表</w:t>
      </w:r>
    </w:p>
    <w:p>
      <w:pPr>
        <w:pStyle w:val="6"/>
        <w:spacing w:before="3" w:after="1"/>
        <w:rPr>
          <w:rFonts w:ascii="Times New Roman"/>
          <w:sz w:val="21"/>
        </w:rPr>
      </w:pPr>
    </w:p>
    <w:tbl>
      <w:tblPr>
        <w:tblStyle w:val="11"/>
        <w:tblW w:w="95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3" w:type="dxa"/>
            <w:gridSpan w:val="2"/>
          </w:tcPr>
          <w:p>
            <w:pPr>
              <w:pStyle w:val="16"/>
              <w:rPr>
                <w:rFonts w:ascii="Times New Roman"/>
                <w:sz w:val="24"/>
              </w:rPr>
            </w:pPr>
          </w:p>
          <w:p>
            <w:pPr>
              <w:pStyle w:val="16"/>
              <w:spacing w:before="165"/>
              <w:ind w:left="1895"/>
              <w:rPr>
                <w:sz w:val="24"/>
              </w:rPr>
            </w:pPr>
            <w:r>
              <w:rPr>
                <w:sz w:val="24"/>
              </w:rPr>
              <w:t>总体判断拟开设专业是否可行</w:t>
            </w:r>
          </w:p>
        </w:tc>
        <w:tc>
          <w:tcPr>
            <w:tcW w:w="2660" w:type="dxa"/>
          </w:tcPr>
          <w:p>
            <w:pPr>
              <w:pStyle w:val="16"/>
              <w:rPr>
                <w:rFonts w:ascii="Times New Roman"/>
                <w:sz w:val="24"/>
              </w:rPr>
            </w:pPr>
          </w:p>
          <w:p>
            <w:pPr>
              <w:pStyle w:val="16"/>
              <w:tabs>
                <w:tab w:val="left" w:pos="844"/>
              </w:tabs>
              <w:spacing w:before="148"/>
              <w:ind w:left="5"/>
              <w:jc w:val="center"/>
              <w:rPr>
                <w:sz w:val="24"/>
              </w:rPr>
            </w:pPr>
            <w:r>
              <w:rPr>
                <w:rFonts w:hint="eastAsia"/>
                <w:sz w:val="24"/>
                <w:lang w:eastAsia="zh-CN"/>
              </w:rPr>
              <w:t>☑</w:t>
            </w: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3" w:hRule="atLeast"/>
        </w:trPr>
        <w:tc>
          <w:tcPr>
            <w:tcW w:w="9573" w:type="dxa"/>
            <w:gridSpan w:val="3"/>
          </w:tcPr>
          <w:p>
            <w:pPr>
              <w:pStyle w:val="16"/>
              <w:spacing w:before="112"/>
              <w:ind w:left="107"/>
              <w:rPr>
                <w:sz w:val="24"/>
              </w:rPr>
            </w:pPr>
            <w:r>
              <w:rPr>
                <w:sz w:val="24"/>
              </w:rPr>
              <w:t>理由：</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Theme="minorEastAsia" w:hAnsiTheme="minorEastAsia" w:eastAsiaTheme="minorEastAsia" w:cstheme="minorEastAsia"/>
                <w:spacing w:val="0"/>
                <w:sz w:val="24"/>
                <w:szCs w:val="24"/>
                <w:lang w:val="en-US" w:eastAsia="zh-CN"/>
              </w:rPr>
              <w:t xml:space="preserve"> </w:t>
            </w:r>
            <w:r>
              <w:rPr>
                <w:rFonts w:hint="eastAsia" w:ascii="仿宋" w:hAnsi="仿宋" w:eastAsia="仿宋"/>
                <w:sz w:val="24"/>
                <w:szCs w:val="24"/>
              </w:rPr>
              <w:t>一、满足国家发展战略的需要</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当前人工智能上升到国家战略高度，我国已把人工智能纳入“国家关键领域急需高层次人才培养专项招生计划”支持范围。人工智能人才需求市场已经涵盖到各行各业，社会对人工智能专业人才的需求量日益增大，中国人工智能学科人才需求的缺口为每年百万左右。人工智能领域人才严重不足，开设人工智能专业是对社会巨大人才需求的积极回应。国内已开设此专业的高校偏少，毕业生深受欢迎，昭示就业前景十分广阔。</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二、符合仰恩大学的发展定位</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仰恩大学的定位是应用型、教学型地方本科高校。实施“体制改革和内涵建设”的发展战略，按照以深化创新创业教育改革为突破口，全面推进学校转型发展的办学思路，将理论教学、实践教学和创新创业教育结合起来，不断提高应用型创新人才的培养质量。创办人工智能专业，更有利于学校应用型创新人才的培养。</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三、前期工作基础扎实</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1.扎实的办学条件。仰恩大学办学资源丰富，教学设备先进，生均教学用房面积、生均宿舍用房面积、生均实验教学设备、生均图书册数、生均体育运动场所面积等各项指标均，超过教育部和上级政府部门规定的标准。目前可用于该专业的教学实验设备总价值达1273.67万元，学校还将继续进行办学资源的投入和建设，在实践条件建设和经费保障方面有完善的规划，完全可以满足新设人工智能专业的需求。</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2.良好的学科基础。仰恩大学多年来高度重视工程技术学院的学科建设，现有的计算机科学与技术、网络工程、电子信息工程和电气工程及其自动化四个本科专业特色办学成效显著，这些相近专业的办学资源是对开设人工智能专业强有力的支撑。</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rPr>
              <w:t>3.素质较高的师资队伍。学校用于新专业建设发展的师资力量较强，形成了学科背景、学历结构、职称、年龄等层次都较为合理的教学科研团队。</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制定了科学可行的培养方案</w:t>
            </w:r>
            <w:r>
              <w:rPr>
                <w:rFonts w:hint="eastAsia" w:ascii="仿宋" w:hAnsi="仿宋" w:eastAsia="仿宋"/>
                <w:sz w:val="24"/>
                <w:szCs w:val="24"/>
                <w:lang w:eastAsia="zh-CN"/>
              </w:rPr>
              <w:t>。</w:t>
            </w:r>
            <w:r>
              <w:rPr>
                <w:rFonts w:hint="eastAsia" w:ascii="仿宋" w:hAnsi="仿宋" w:eastAsia="仿宋"/>
                <w:sz w:val="24"/>
                <w:szCs w:val="24"/>
              </w:rPr>
              <w:t>培养方案设计科学，课程体系完备，实训实践环节合理，符合国家教学质量标准要求。</w:t>
            </w:r>
          </w:p>
          <w:p>
            <w:pPr>
              <w:pStyle w:val="15"/>
              <w:keepNext w:val="0"/>
              <w:keepLines w:val="0"/>
              <w:pageBreakBefore w:val="0"/>
              <w:widowControl w:val="0"/>
              <w:kinsoku/>
              <w:wordWrap/>
              <w:overflowPunct/>
              <w:topLinePunct w:val="0"/>
              <w:autoSpaceDE w:val="0"/>
              <w:autoSpaceDN w:val="0"/>
              <w:bidi w:val="0"/>
              <w:adjustRightInd/>
              <w:snapToGrid/>
              <w:spacing w:line="240" w:lineRule="auto"/>
              <w:ind w:left="238" w:firstLine="482"/>
              <w:textAlignment w:val="auto"/>
              <w:rPr>
                <w:rFonts w:hint="eastAsia" w:eastAsia="仿宋"/>
                <w:sz w:val="24"/>
                <w:lang w:val="en-US" w:eastAsia="zh-CN"/>
              </w:rPr>
            </w:pPr>
            <w:r>
              <w:rPr>
                <w:rFonts w:hint="eastAsia" w:ascii="仿宋" w:hAnsi="仿宋" w:eastAsia="仿宋"/>
                <w:sz w:val="24"/>
                <w:szCs w:val="24"/>
              </w:rPr>
              <w:t>经评议，校内专家组成员一致认为仰恩大学开设人工智能专业是可行的。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6"/>
              <w:spacing w:before="3"/>
              <w:rPr>
                <w:rFonts w:ascii="Times New Roman"/>
                <w:sz w:val="21"/>
              </w:rPr>
            </w:pPr>
          </w:p>
          <w:p>
            <w:pPr>
              <w:pStyle w:val="16"/>
              <w:ind w:left="1535"/>
              <w:rPr>
                <w:sz w:val="24"/>
              </w:rPr>
            </w:pPr>
            <w:r>
              <w:rPr>
                <w:sz w:val="24"/>
              </w:rPr>
              <w:t>拟招生人数与人才需求预测是否匹配</w:t>
            </w:r>
          </w:p>
        </w:tc>
        <w:tc>
          <w:tcPr>
            <w:tcW w:w="2660" w:type="dxa"/>
          </w:tcPr>
          <w:p>
            <w:pPr>
              <w:pStyle w:val="16"/>
              <w:spacing w:before="3"/>
              <w:rPr>
                <w:rFonts w:ascii="Times New Roman"/>
                <w:sz w:val="21"/>
              </w:rPr>
            </w:pPr>
          </w:p>
          <w:p>
            <w:pPr>
              <w:pStyle w:val="16"/>
              <w:tabs>
                <w:tab w:val="left" w:pos="844"/>
              </w:tabs>
              <w:ind w:left="5"/>
              <w:jc w:val="center"/>
              <w:rPr>
                <w:sz w:val="24"/>
              </w:rPr>
            </w:pPr>
            <w:r>
              <w:rPr>
                <w:rFonts w:hint="eastAsia"/>
                <w:sz w:val="24"/>
                <w:lang w:eastAsia="zh-CN"/>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6"/>
              <w:spacing w:before="9"/>
              <w:rPr>
                <w:rFonts w:ascii="Times New Roman"/>
                <w:sz w:val="29"/>
              </w:rPr>
            </w:pPr>
          </w:p>
          <w:p>
            <w:pPr>
              <w:pStyle w:val="16"/>
              <w:spacing w:line="345" w:lineRule="auto"/>
              <w:ind w:left="525" w:right="276" w:hanging="240"/>
              <w:rPr>
                <w:sz w:val="24"/>
              </w:rPr>
            </w:pPr>
            <w:r>
              <w:rPr>
                <w:sz w:val="24"/>
              </w:rPr>
              <w:t>本专业开设的基本条件是否符合教学质量国家标准</w:t>
            </w:r>
          </w:p>
        </w:tc>
        <w:tc>
          <w:tcPr>
            <w:tcW w:w="3459" w:type="dxa"/>
          </w:tcPr>
          <w:p>
            <w:pPr>
              <w:pStyle w:val="16"/>
              <w:spacing w:before="112"/>
              <w:ind w:left="1247"/>
              <w:rPr>
                <w:sz w:val="24"/>
              </w:rPr>
            </w:pPr>
            <w:r>
              <w:rPr>
                <w:sz w:val="24"/>
              </w:rPr>
              <w:t>教师队伍</w:t>
            </w:r>
          </w:p>
        </w:tc>
        <w:tc>
          <w:tcPr>
            <w:tcW w:w="2660" w:type="dxa"/>
          </w:tcPr>
          <w:p>
            <w:pPr>
              <w:pStyle w:val="16"/>
              <w:tabs>
                <w:tab w:val="left" w:pos="844"/>
              </w:tabs>
              <w:spacing w:before="112"/>
              <w:ind w:left="5"/>
              <w:jc w:val="center"/>
              <w:rPr>
                <w:sz w:val="24"/>
              </w:rPr>
            </w:pPr>
            <w:r>
              <w:rPr>
                <w:rFonts w:hint="eastAsia"/>
                <w:sz w:val="24"/>
                <w:lang w:eastAsia="zh-CN"/>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6"/>
              <w:spacing w:before="112" w:line="306" w:lineRule="exact"/>
              <w:ind w:left="1247"/>
              <w:rPr>
                <w:sz w:val="24"/>
              </w:rPr>
            </w:pPr>
            <w:r>
              <w:rPr>
                <w:sz w:val="24"/>
              </w:rPr>
              <w:t>实践条件</w:t>
            </w:r>
          </w:p>
        </w:tc>
        <w:tc>
          <w:tcPr>
            <w:tcW w:w="2660" w:type="dxa"/>
          </w:tcPr>
          <w:p>
            <w:pPr>
              <w:pStyle w:val="16"/>
              <w:tabs>
                <w:tab w:val="left" w:pos="844"/>
              </w:tabs>
              <w:spacing w:before="112" w:line="306" w:lineRule="exact"/>
              <w:ind w:left="5"/>
              <w:jc w:val="center"/>
              <w:rPr>
                <w:sz w:val="24"/>
              </w:rPr>
            </w:pPr>
            <w:r>
              <w:rPr>
                <w:rFonts w:hint="eastAsia"/>
                <w:sz w:val="24"/>
                <w:lang w:eastAsia="zh-CN"/>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6"/>
              <w:spacing w:before="113"/>
              <w:ind w:left="1247"/>
              <w:rPr>
                <w:sz w:val="24"/>
              </w:rPr>
            </w:pPr>
            <w:r>
              <w:rPr>
                <w:sz w:val="24"/>
              </w:rPr>
              <w:t>经费保障</w:t>
            </w:r>
          </w:p>
        </w:tc>
        <w:tc>
          <w:tcPr>
            <w:tcW w:w="2660" w:type="dxa"/>
          </w:tcPr>
          <w:p>
            <w:pPr>
              <w:pStyle w:val="16"/>
              <w:tabs>
                <w:tab w:val="left" w:pos="844"/>
              </w:tabs>
              <w:spacing w:before="113"/>
              <w:ind w:left="5"/>
              <w:jc w:val="center"/>
              <w:rPr>
                <w:sz w:val="24"/>
              </w:rPr>
            </w:pPr>
            <w:bookmarkStart w:id="0" w:name="_GoBack"/>
            <w:bookmarkEnd w:id="0"/>
            <w:r>
              <w:rPr>
                <w:rFonts w:hint="eastAsia"/>
                <w:sz w:val="24"/>
                <w:lang w:eastAsia="zh-CN"/>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9573" w:type="dxa"/>
            <w:gridSpan w:val="3"/>
          </w:tcPr>
          <w:p>
            <w:pPr>
              <w:pStyle w:val="16"/>
              <w:spacing w:line="362" w:lineRule="exact"/>
              <w:ind w:left="107"/>
              <w:rPr>
                <w:rFonts w:hint="eastAsia" w:ascii="Microsoft JhengHei" w:eastAsia="Microsoft JhengHei"/>
                <w:b/>
                <w:sz w:val="24"/>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3778250</wp:posOffset>
                  </wp:positionH>
                  <wp:positionV relativeFrom="paragraph">
                    <wp:posOffset>224790</wp:posOffset>
                  </wp:positionV>
                  <wp:extent cx="892810" cy="517525"/>
                  <wp:effectExtent l="0" t="0" r="0" b="3175"/>
                  <wp:wrapNone/>
                  <wp:docPr id="10" name="图片 1" descr="786317a04b85876714c53de2c32f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86317a04b85876714c53de2c32faa1"/>
                          <pic:cNvPicPr>
                            <a:picLocks noChangeAspect="1"/>
                          </pic:cNvPicPr>
                        </pic:nvPicPr>
                        <pic:blipFill>
                          <a:blip r:embed="rId8">
                            <a:clrChange>
                              <a:clrFrom>
                                <a:srgbClr val="C1BFC0"/>
                              </a:clrFrom>
                              <a:clrTo>
                                <a:srgbClr val="C1BFC0">
                                  <a:alpha val="0"/>
                                </a:srgbClr>
                              </a:clrTo>
                            </a:clrChange>
                          </a:blip>
                          <a:stretch>
                            <a:fillRect/>
                          </a:stretch>
                        </pic:blipFill>
                        <pic:spPr>
                          <a:xfrm>
                            <a:off x="0" y="0"/>
                            <a:ext cx="892810" cy="517525"/>
                          </a:xfrm>
                          <a:prstGeom prst="rect">
                            <a:avLst/>
                          </a:prstGeom>
                          <a:noFill/>
                          <a:ln>
                            <a:noFill/>
                          </a:ln>
                        </pic:spPr>
                      </pic:pic>
                    </a:graphicData>
                  </a:graphic>
                </wp:anchor>
              </w:drawing>
            </w:r>
            <w:r>
              <w:rPr>
                <w:rFonts w:hint="default" w:ascii="Microsoft JhengHei" w:eastAsia="宋体"/>
                <w:b/>
                <w:sz w:val="24"/>
                <w:lang w:val="en-US" w:eastAsia="zh-CN"/>
              </w:rPr>
              <w:drawing>
                <wp:anchor distT="0" distB="0" distL="114300" distR="114300" simplePos="0" relativeHeight="251664384" behindDoc="0" locked="0" layoutInCell="1" allowOverlap="1">
                  <wp:simplePos x="0" y="0"/>
                  <wp:positionH relativeFrom="column">
                    <wp:posOffset>2915920</wp:posOffset>
                  </wp:positionH>
                  <wp:positionV relativeFrom="paragraph">
                    <wp:posOffset>186690</wp:posOffset>
                  </wp:positionV>
                  <wp:extent cx="775335" cy="560070"/>
                  <wp:effectExtent l="0" t="0" r="12065" b="11430"/>
                  <wp:wrapNone/>
                  <wp:docPr id="6" name="图片 6" descr="15c4bb40f237dc667e77d8013e0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c4bb40f237dc667e77d8013e01130"/>
                          <pic:cNvPicPr>
                            <a:picLocks noChangeAspect="1"/>
                          </pic:cNvPicPr>
                        </pic:nvPicPr>
                        <pic:blipFill>
                          <a:blip r:embed="rId9">
                            <a:clrChange>
                              <a:clrFrom>
                                <a:srgbClr val="EAEAEA">
                                  <a:alpha val="100000"/>
                                </a:srgbClr>
                              </a:clrFrom>
                              <a:clrTo>
                                <a:srgbClr val="EAEAEA">
                                  <a:alpha val="100000"/>
                                  <a:alpha val="0"/>
                                </a:srgbClr>
                              </a:clrTo>
                            </a:clrChange>
                          </a:blip>
                          <a:stretch>
                            <a:fillRect/>
                          </a:stretch>
                        </pic:blipFill>
                        <pic:spPr>
                          <a:xfrm>
                            <a:off x="0" y="0"/>
                            <a:ext cx="775335" cy="560070"/>
                          </a:xfrm>
                          <a:prstGeom prst="rect">
                            <a:avLst/>
                          </a:prstGeom>
                        </pic:spPr>
                      </pic:pic>
                    </a:graphicData>
                  </a:graphic>
                </wp:anchor>
              </w:drawing>
            </w:r>
            <w:r>
              <w:rPr>
                <w:rFonts w:hint="eastAsia" w:ascii="Microsoft JhengHei" w:eastAsia="Microsoft JhengHei"/>
                <w:b/>
                <w:sz w:val="24"/>
              </w:rPr>
              <w:t>专家签字：</w:t>
            </w:r>
          </w:p>
          <w:p>
            <w:pPr>
              <w:pStyle w:val="16"/>
              <w:spacing w:line="362" w:lineRule="exact"/>
              <w:ind w:left="107"/>
              <w:rPr>
                <w:rFonts w:hint="default" w:ascii="Microsoft JhengHei" w:eastAsia="宋体"/>
                <w:b/>
                <w:sz w:val="24"/>
                <w:lang w:val="en-US" w:eastAsia="zh-CN"/>
              </w:rPr>
            </w:pPr>
            <w:r>
              <w:rPr>
                <w:rFonts w:hint="eastAsia" w:ascii="Microsoft JhengHei"/>
                <w:b/>
                <w:sz w:val="24"/>
                <w:lang w:val="en-US" w:eastAsia="zh-CN"/>
              </w:rPr>
              <w:drawing>
                <wp:anchor distT="0" distB="0" distL="114300" distR="114300" simplePos="0" relativeHeight="251666432" behindDoc="0" locked="0" layoutInCell="1" allowOverlap="1">
                  <wp:simplePos x="0" y="0"/>
                  <wp:positionH relativeFrom="column">
                    <wp:posOffset>4801870</wp:posOffset>
                  </wp:positionH>
                  <wp:positionV relativeFrom="paragraph">
                    <wp:posOffset>34290</wp:posOffset>
                  </wp:positionV>
                  <wp:extent cx="795020" cy="447040"/>
                  <wp:effectExtent l="0" t="0" r="5080" b="10160"/>
                  <wp:wrapNone/>
                  <wp:docPr id="12" name="图片 12" descr="87b3145b7088b77dcdc6fe3f348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7b3145b7088b77dcdc6fe3f3488087"/>
                          <pic:cNvPicPr>
                            <a:picLocks noChangeAspect="1"/>
                          </pic:cNvPicPr>
                        </pic:nvPicPr>
                        <pic:blipFill>
                          <a:blip r:embed="rId10"/>
                          <a:stretch>
                            <a:fillRect/>
                          </a:stretch>
                        </pic:blipFill>
                        <pic:spPr>
                          <a:xfrm>
                            <a:off x="0" y="0"/>
                            <a:ext cx="795020" cy="447040"/>
                          </a:xfrm>
                          <a:prstGeom prst="rect">
                            <a:avLst/>
                          </a:prstGeom>
                        </pic:spPr>
                      </pic:pic>
                    </a:graphicData>
                  </a:graphic>
                </wp:anchor>
              </w:drawing>
            </w:r>
            <w:r>
              <w:rPr>
                <w:rFonts w:hint="default" w:ascii="Microsoft JhengHei" w:eastAsia="宋体"/>
                <w:b/>
                <w:sz w:val="24"/>
                <w:lang w:val="en-US" w:eastAsia="zh-CN"/>
              </w:rPr>
              <w:drawing>
                <wp:anchor distT="0" distB="0" distL="114300" distR="114300" simplePos="0" relativeHeight="251660288" behindDoc="0" locked="0" layoutInCell="1" allowOverlap="1">
                  <wp:simplePos x="0" y="0"/>
                  <wp:positionH relativeFrom="column">
                    <wp:posOffset>1817370</wp:posOffset>
                  </wp:positionH>
                  <wp:positionV relativeFrom="paragraph">
                    <wp:posOffset>87630</wp:posOffset>
                  </wp:positionV>
                  <wp:extent cx="993775" cy="471170"/>
                  <wp:effectExtent l="0" t="0" r="9525" b="11430"/>
                  <wp:wrapNone/>
                  <wp:docPr id="7" name="图片 7" descr="23145745913f3a8ca2755da6282ff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145745913f3a8ca2755da6282ff47"/>
                          <pic:cNvPicPr>
                            <a:picLocks noChangeAspect="1"/>
                          </pic:cNvPicPr>
                        </pic:nvPicPr>
                        <pic:blipFill>
                          <a:blip r:embed="rId11">
                            <a:clrChange>
                              <a:clrFrom>
                                <a:srgbClr val="F2F2F2">
                                  <a:alpha val="100000"/>
                                </a:srgbClr>
                              </a:clrFrom>
                              <a:clrTo>
                                <a:srgbClr val="F2F2F2">
                                  <a:alpha val="100000"/>
                                  <a:alpha val="0"/>
                                </a:srgbClr>
                              </a:clrTo>
                            </a:clrChange>
                          </a:blip>
                          <a:stretch>
                            <a:fillRect/>
                          </a:stretch>
                        </pic:blipFill>
                        <pic:spPr>
                          <a:xfrm>
                            <a:off x="0" y="0"/>
                            <a:ext cx="993775" cy="471170"/>
                          </a:xfrm>
                          <a:prstGeom prst="rect">
                            <a:avLst/>
                          </a:prstGeom>
                        </pic:spPr>
                      </pic:pic>
                    </a:graphicData>
                  </a:graphic>
                </wp:anchor>
              </w:drawing>
            </w:r>
            <w:r>
              <w:rPr>
                <w:rFonts w:hint="default" w:ascii="Microsoft JhengHei" w:eastAsia="宋体"/>
                <w:b/>
                <w:sz w:val="24"/>
                <w:lang w:val="en-US" w:eastAsia="zh-CN"/>
              </w:rPr>
              <w:drawing>
                <wp:anchor distT="0" distB="0" distL="114300" distR="114300" simplePos="0" relativeHeight="251659264" behindDoc="0" locked="0" layoutInCell="1" allowOverlap="1">
                  <wp:simplePos x="0" y="0"/>
                  <wp:positionH relativeFrom="column">
                    <wp:posOffset>820420</wp:posOffset>
                  </wp:positionH>
                  <wp:positionV relativeFrom="paragraph">
                    <wp:posOffset>33020</wp:posOffset>
                  </wp:positionV>
                  <wp:extent cx="901065" cy="582295"/>
                  <wp:effectExtent l="0" t="0" r="0" b="0"/>
                  <wp:wrapNone/>
                  <wp:docPr id="8" name="图片 8" descr="2e5b6f57c266abfaf81b3a27004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e5b6f57c266abfaf81b3a270044458"/>
                          <pic:cNvPicPr>
                            <a:picLocks noChangeAspect="1"/>
                          </pic:cNvPicPr>
                        </pic:nvPicPr>
                        <pic:blipFill>
                          <a:blip r:embed="rId12"/>
                          <a:stretch>
                            <a:fillRect/>
                          </a:stretch>
                        </pic:blipFill>
                        <pic:spPr>
                          <a:xfrm>
                            <a:off x="0" y="0"/>
                            <a:ext cx="901065" cy="582295"/>
                          </a:xfrm>
                          <a:prstGeom prst="rect">
                            <a:avLst/>
                          </a:prstGeom>
                        </pic:spPr>
                      </pic:pic>
                    </a:graphicData>
                  </a:graphic>
                </wp:anchor>
              </w:drawing>
            </w:r>
            <w:r>
              <w:rPr>
                <w:rFonts w:hint="eastAsia" w:ascii="Microsoft JhengHei" w:eastAsia="宋体"/>
                <w:b/>
                <w:sz w:val="24"/>
                <w:lang w:eastAsia="zh-CN"/>
              </w:rPr>
              <w:drawing>
                <wp:anchor distT="0" distB="0" distL="114300" distR="114300" simplePos="0" relativeHeight="251658240" behindDoc="0" locked="0" layoutInCell="1" allowOverlap="1">
                  <wp:simplePos x="0" y="0"/>
                  <wp:positionH relativeFrom="column">
                    <wp:posOffset>29845</wp:posOffset>
                  </wp:positionH>
                  <wp:positionV relativeFrom="paragraph">
                    <wp:posOffset>180340</wp:posOffset>
                  </wp:positionV>
                  <wp:extent cx="755015" cy="426720"/>
                  <wp:effectExtent l="0" t="0" r="6985" b="5080"/>
                  <wp:wrapNone/>
                  <wp:docPr id="9" name="图片 9" descr="0a5833d73301fa0dca2b82c91885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a5833d73301fa0dca2b82c918859ab"/>
                          <pic:cNvPicPr>
                            <a:picLocks noChangeAspect="1"/>
                          </pic:cNvPicPr>
                        </pic:nvPicPr>
                        <pic:blipFill>
                          <a:blip r:embed="rId13"/>
                          <a:stretch>
                            <a:fillRect/>
                          </a:stretch>
                        </pic:blipFill>
                        <pic:spPr>
                          <a:xfrm>
                            <a:off x="0" y="0"/>
                            <a:ext cx="755015" cy="426720"/>
                          </a:xfrm>
                          <a:prstGeom prst="rect">
                            <a:avLst/>
                          </a:prstGeom>
                        </pic:spPr>
                      </pic:pic>
                    </a:graphicData>
                  </a:graphic>
                </wp:anchor>
              </w:drawing>
            </w:r>
            <w:r>
              <w:rPr>
                <w:rFonts w:hint="eastAsia" w:ascii="Microsoft JhengHei"/>
                <w:b/>
                <w:sz w:val="24"/>
                <w:lang w:val="en-US" w:eastAsia="zh-CN"/>
              </w:rPr>
              <w:t xml:space="preserve">         </w:t>
            </w:r>
          </w:p>
          <w:p>
            <w:pPr>
              <w:pStyle w:val="16"/>
              <w:spacing w:line="362" w:lineRule="exact"/>
              <w:ind w:left="107"/>
              <w:rPr>
                <w:rFonts w:hint="eastAsia" w:ascii="Microsoft JhengHei"/>
                <w:b/>
                <w:sz w:val="24"/>
                <w:lang w:val="en-US" w:eastAsia="zh-CN"/>
              </w:rPr>
            </w:pPr>
            <w:r>
              <w:rPr>
                <w:rFonts w:hint="eastAsia" w:ascii="Microsoft JhengHei"/>
                <w:b/>
                <w:sz w:val="24"/>
                <w:lang w:val="en-US" w:eastAsia="zh-CN"/>
              </w:rPr>
              <w:t xml:space="preserve">                                                                           </w:t>
            </w:r>
          </w:p>
          <w:p>
            <w:pPr>
              <w:pStyle w:val="16"/>
              <w:spacing w:line="362" w:lineRule="exact"/>
              <w:ind w:left="107"/>
              <w:rPr>
                <w:rFonts w:hint="eastAsia" w:ascii="Microsoft JhengHei"/>
                <w:b/>
                <w:sz w:val="24"/>
                <w:lang w:val="en-US" w:eastAsia="zh-CN"/>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79375</wp:posOffset>
                  </wp:positionH>
                  <wp:positionV relativeFrom="paragraph">
                    <wp:posOffset>212090</wp:posOffset>
                  </wp:positionV>
                  <wp:extent cx="843915" cy="467360"/>
                  <wp:effectExtent l="0" t="0" r="0" b="2540"/>
                  <wp:wrapNone/>
                  <wp:docPr id="11" name="图片 1" descr="626f1ebd67d867f04668a3f02b7e2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626f1ebd67d867f04668a3f02b7e2dd"/>
                          <pic:cNvPicPr>
                            <a:picLocks noChangeAspect="1"/>
                          </pic:cNvPicPr>
                        </pic:nvPicPr>
                        <pic:blipFill>
                          <a:blip r:embed="rId14">
                            <a:clrChange>
                              <a:clrFrom>
                                <a:srgbClr val="D2C8C7"/>
                              </a:clrFrom>
                              <a:clrTo>
                                <a:srgbClr val="D2C8C7">
                                  <a:alpha val="0"/>
                                </a:srgbClr>
                              </a:clrTo>
                            </a:clrChange>
                          </a:blip>
                          <a:stretch>
                            <a:fillRect/>
                          </a:stretch>
                        </pic:blipFill>
                        <pic:spPr>
                          <a:xfrm>
                            <a:off x="0" y="0"/>
                            <a:ext cx="843915" cy="467360"/>
                          </a:xfrm>
                          <a:prstGeom prst="rect">
                            <a:avLst/>
                          </a:prstGeom>
                          <a:noFill/>
                          <a:ln>
                            <a:noFill/>
                          </a:ln>
                        </pic:spPr>
                      </pic:pic>
                    </a:graphicData>
                  </a:graphic>
                </wp:anchor>
              </w:drawing>
            </w:r>
          </w:p>
          <w:p>
            <w:pPr>
              <w:pStyle w:val="16"/>
              <w:spacing w:line="362" w:lineRule="exact"/>
              <w:ind w:left="107"/>
              <w:rPr>
                <w:rFonts w:hint="default" w:ascii="Microsoft JhengHei" w:eastAsia="宋体"/>
                <w:b/>
                <w:sz w:val="24"/>
                <w:lang w:val="en-US" w:eastAsia="zh-CN"/>
              </w:rPr>
            </w:pPr>
            <w:r>
              <w:rPr>
                <w:rFonts w:hint="eastAsia" w:ascii="Microsoft JhengHei"/>
                <w:b/>
                <w:sz w:val="24"/>
                <w:lang w:val="en-US" w:eastAsia="zh-CN"/>
              </w:rPr>
              <w:t xml:space="preserve">                         </w:t>
            </w:r>
          </w:p>
          <w:p>
            <w:pPr>
              <w:pStyle w:val="16"/>
              <w:bidi w:val="0"/>
              <w:rPr>
                <w:rFonts w:hint="default"/>
                <w:lang w:val="en-US" w:eastAsia="zh-CN"/>
              </w:rPr>
            </w:pPr>
            <w:r>
              <w:rPr>
                <w:rFonts w:hint="eastAsia"/>
                <w:lang w:val="en-US" w:eastAsia="zh-CN"/>
              </w:rPr>
              <w:t xml:space="preserve">                                          </w:t>
            </w:r>
          </w:p>
        </w:tc>
      </w:tr>
    </w:tbl>
    <w:p>
      <w:pPr>
        <w:pStyle w:val="6"/>
        <w:spacing w:before="4"/>
        <w:rPr>
          <w:rFonts w:ascii="Times New Roman"/>
          <w:color w:val="auto"/>
          <w:sz w:val="26"/>
          <w:highlight w:val="none"/>
        </w:rPr>
      </w:pPr>
    </w:p>
    <w:p>
      <w:pPr>
        <w:rPr>
          <w:color w:val="auto"/>
          <w:highlight w:val="none"/>
        </w:rPr>
      </w:pPr>
    </w:p>
    <w:sectPr>
      <w:headerReference r:id="rId5" w:type="default"/>
      <w:footerReference r:id="rId6" w:type="default"/>
      <w:pgSz w:w="11910" w:h="16840"/>
      <w:pgMar w:top="1680" w:right="660" w:bottom="280" w:left="1200" w:header="1320" w:footer="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wps:txbx>
                    <wps:bodyPr lIns="0" tIns="0" rIns="0" bIns="0" upright="1"/>
                  </wps:wsp>
                </a:graphicData>
              </a:graphic>
            </wp:anchor>
          </w:drawing>
        </mc:Choice>
        <mc:Fallback>
          <w:pict>
            <v:shape id="_x0000_s1026"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7T3P/ZAAAACwEAAA8AAAAAAAAA&#10;AQAgAAAAIgAAAGRycy9kb3ducmV2LnhtbFBLAQIUABQAAAAIAIdO4kAJLwQDngEAACQDAAAOAAAA&#10;AAAAAAEAIAAAACgBAABkcnMvZTJvRG9jLnhtbFBLBQYAAAAABgAGAFkBAAA4BQAAAAA=&#10;">
              <v:fill on="f" focussize="0,0"/>
              <v:stroke on="f"/>
              <v:imagedata o:title=""/>
              <o:lock v:ext="edit" aspectratio="f"/>
              <v:textbox inset="0mm,0mm,0mm,0mm">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9807872" behindDoc="1" locked="0" layoutInCell="1" allowOverlap="1">
              <wp:simplePos x="0" y="0"/>
              <wp:positionH relativeFrom="page">
                <wp:posOffset>2713990</wp:posOffset>
              </wp:positionH>
              <wp:positionV relativeFrom="page">
                <wp:posOffset>882015</wp:posOffset>
              </wp:positionV>
              <wp:extent cx="2311400" cy="254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a:noFill/>
                      </a:ln>
                    </wps:spPr>
                    <wps:txbx>
                      <w:txbxContent>
                        <w:p>
                          <w:pPr>
                            <w:pStyle w:val="6"/>
                            <w:spacing w:line="400" w:lineRule="exact"/>
                            <w:ind w:left="20"/>
                          </w:pPr>
                        </w:p>
                      </w:txbxContent>
                    </wps:txbx>
                    <wps:bodyPr lIns="0" tIns="0" rIns="0" bIns="0" upright="1"/>
                  </wps:wsp>
                </a:graphicData>
              </a:graphic>
            </wp:anchor>
          </w:drawing>
        </mc:Choice>
        <mc:Fallback>
          <w:pict>
            <v:shape id="_x0000_s1026" o:spid="_x0000_s1026" o:spt="202" type="#_x0000_t202" style="position:absolute;left:0pt;margin-left:213.7pt;margin-top:69.45pt;height:20pt;width:182pt;mso-position-horizontal-relative:page;mso-position-vertical-relative:page;z-index:-253508608;mso-width-relative:page;mso-height-relative:page;" filled="f" stroked="f" coordsize="21600,21600"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KLyE82AAAAAsBAAAPAAAAAAAAAAEA&#10;IAAAACIAAABkcnMvZG93bnJldi54bWxQSwECFAAUAAAACACHTuJAH7V5JJ0BAAAkAwAADgAAAAAA&#10;AAABACAAAAAnAQAAZHJzL2Uyb0RvYy54bWxQSwUGAAAAAAYABgBZAQAANgUAAAAA&#10;">
              <v:fill on="f" focussize="0,0"/>
              <v:stroke on="f"/>
              <v:imagedata o:title=""/>
              <o:lock v:ext="edit" aspectratio="f"/>
              <v:textbox inset="0mm,0mm,0mm,0mm">
                <w:txbxContent>
                  <w:p>
                    <w:pPr>
                      <w:pStyle w:val="6"/>
                      <w:spacing w:line="400" w:lineRule="exact"/>
                      <w:ind w:left="2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D232E"/>
    <w:multiLevelType w:val="singleLevel"/>
    <w:tmpl w:val="85CD232E"/>
    <w:lvl w:ilvl="0" w:tentative="0">
      <w:start w:val="1"/>
      <w:numFmt w:val="decimal"/>
      <w:suff w:val="nothing"/>
      <w:lvlText w:val="%1．"/>
      <w:lvlJc w:val="left"/>
      <w:pPr>
        <w:ind w:left="0" w:firstLine="400"/>
      </w:pPr>
      <w:rPr>
        <w:rFonts w:hint="default"/>
      </w:rPr>
    </w:lvl>
  </w:abstractNum>
  <w:abstractNum w:abstractNumId="1">
    <w:nsid w:val="8CD84FF8"/>
    <w:multiLevelType w:val="singleLevel"/>
    <w:tmpl w:val="8CD84FF8"/>
    <w:lvl w:ilvl="0" w:tentative="0">
      <w:start w:val="1"/>
      <w:numFmt w:val="decimal"/>
      <w:suff w:val="space"/>
      <w:lvlText w:val="%1."/>
      <w:lvlJc w:val="left"/>
    </w:lvl>
  </w:abstractNum>
  <w:abstractNum w:abstractNumId="2">
    <w:nsid w:val="A44DC024"/>
    <w:multiLevelType w:val="singleLevel"/>
    <w:tmpl w:val="A44DC024"/>
    <w:lvl w:ilvl="0" w:tentative="0">
      <w:start w:val="1"/>
      <w:numFmt w:val="decimal"/>
      <w:suff w:val="nothing"/>
      <w:lvlText w:val="%1）"/>
      <w:lvlJc w:val="left"/>
    </w:lvl>
  </w:abstractNum>
  <w:abstractNum w:abstractNumId="3">
    <w:nsid w:val="B5E306ED"/>
    <w:multiLevelType w:val="multilevel"/>
    <w:tmpl w:val="B5E306ED"/>
    <w:lvl w:ilvl="0" w:tentative="0">
      <w:start w:val="1"/>
      <w:numFmt w:val="decimal"/>
      <w:lvlText w:val="%1）"/>
      <w:lvlJc w:val="left"/>
      <w:pPr>
        <w:ind w:left="441" w:hanging="361"/>
        <w:jc w:val="left"/>
      </w:pPr>
      <w:rPr>
        <w:rFonts w:hint="default" w:ascii="Times New Roman" w:hAnsi="Times New Roman" w:eastAsia="Times New Roman" w:cs="Times New Roman"/>
        <w:spacing w:val="-29"/>
        <w:w w:val="100"/>
        <w:sz w:val="22"/>
        <w:szCs w:val="22"/>
        <w:lang w:val="zh-CN" w:eastAsia="zh-CN" w:bidi="zh-CN"/>
      </w:rPr>
    </w:lvl>
    <w:lvl w:ilvl="1" w:tentative="0">
      <w:start w:val="0"/>
      <w:numFmt w:val="bullet"/>
      <w:lvlText w:val="•"/>
      <w:lvlJc w:val="left"/>
      <w:pPr>
        <w:ind w:left="1380" w:hanging="361"/>
      </w:pPr>
      <w:rPr>
        <w:rFonts w:hint="default"/>
        <w:lang w:val="zh-CN" w:eastAsia="zh-CN" w:bidi="zh-CN"/>
      </w:rPr>
    </w:lvl>
    <w:lvl w:ilvl="2" w:tentative="0">
      <w:start w:val="0"/>
      <w:numFmt w:val="bullet"/>
      <w:lvlText w:val="•"/>
      <w:lvlJc w:val="left"/>
      <w:pPr>
        <w:ind w:left="2321" w:hanging="361"/>
      </w:pPr>
      <w:rPr>
        <w:rFonts w:hint="default"/>
        <w:lang w:val="zh-CN" w:eastAsia="zh-CN" w:bidi="zh-CN"/>
      </w:rPr>
    </w:lvl>
    <w:lvl w:ilvl="3" w:tentative="0">
      <w:start w:val="0"/>
      <w:numFmt w:val="bullet"/>
      <w:lvlText w:val="•"/>
      <w:lvlJc w:val="left"/>
      <w:pPr>
        <w:ind w:left="326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43" w:hanging="361"/>
      </w:pPr>
      <w:rPr>
        <w:rFonts w:hint="default"/>
        <w:lang w:val="zh-CN" w:eastAsia="zh-CN" w:bidi="zh-CN"/>
      </w:rPr>
    </w:lvl>
    <w:lvl w:ilvl="6" w:tentative="0">
      <w:start w:val="0"/>
      <w:numFmt w:val="bullet"/>
      <w:lvlText w:val="•"/>
      <w:lvlJc w:val="left"/>
      <w:pPr>
        <w:ind w:left="6083" w:hanging="361"/>
      </w:pPr>
      <w:rPr>
        <w:rFonts w:hint="default"/>
        <w:lang w:val="zh-CN" w:eastAsia="zh-CN" w:bidi="zh-CN"/>
      </w:rPr>
    </w:lvl>
    <w:lvl w:ilvl="7" w:tentative="0">
      <w:start w:val="0"/>
      <w:numFmt w:val="bullet"/>
      <w:lvlText w:val="•"/>
      <w:lvlJc w:val="left"/>
      <w:pPr>
        <w:ind w:left="7024" w:hanging="361"/>
      </w:pPr>
      <w:rPr>
        <w:rFonts w:hint="default"/>
        <w:lang w:val="zh-CN" w:eastAsia="zh-CN" w:bidi="zh-CN"/>
      </w:rPr>
    </w:lvl>
    <w:lvl w:ilvl="8" w:tentative="0">
      <w:start w:val="0"/>
      <w:numFmt w:val="bullet"/>
      <w:lvlText w:val="•"/>
      <w:lvlJc w:val="left"/>
      <w:pPr>
        <w:ind w:left="7965" w:hanging="361"/>
      </w:pPr>
      <w:rPr>
        <w:rFonts w:hint="default"/>
        <w:lang w:val="zh-CN" w:eastAsia="zh-CN" w:bidi="zh-CN"/>
      </w:rPr>
    </w:lvl>
  </w:abstractNum>
  <w:abstractNum w:abstractNumId="4">
    <w:nsid w:val="CF092B84"/>
    <w:multiLevelType w:val="multilevel"/>
    <w:tmpl w:val="CF092B84"/>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abstractNum w:abstractNumId="6">
    <w:nsid w:val="0914E34D"/>
    <w:multiLevelType w:val="singleLevel"/>
    <w:tmpl w:val="0914E34D"/>
    <w:lvl w:ilvl="0" w:tentative="0">
      <w:start w:val="1"/>
      <w:numFmt w:val="decimal"/>
      <w:lvlText w:val="(%1)"/>
      <w:lvlJc w:val="left"/>
      <w:pPr>
        <w:ind w:left="425" w:hanging="425"/>
      </w:pPr>
      <w:rPr>
        <w:rFonts w:hint="default"/>
      </w:rPr>
    </w:lvl>
  </w:abstractNum>
  <w:abstractNum w:abstractNumId="7">
    <w:nsid w:val="2B45D698"/>
    <w:multiLevelType w:val="singleLevel"/>
    <w:tmpl w:val="2B45D698"/>
    <w:lvl w:ilvl="0" w:tentative="0">
      <w:start w:val="1"/>
      <w:numFmt w:val="decimal"/>
      <w:suff w:val="nothing"/>
      <w:lvlText w:val="%1．"/>
      <w:lvlJc w:val="left"/>
      <w:pPr>
        <w:ind w:left="0" w:firstLine="400"/>
      </w:pPr>
      <w:rPr>
        <w:rFonts w:hint="default"/>
      </w:rPr>
    </w:lvl>
  </w:abstractNum>
  <w:abstractNum w:abstractNumId="8">
    <w:nsid w:val="2FB04F87"/>
    <w:multiLevelType w:val="singleLevel"/>
    <w:tmpl w:val="2FB04F87"/>
    <w:lvl w:ilvl="0" w:tentative="0">
      <w:start w:val="1"/>
      <w:numFmt w:val="decimal"/>
      <w:lvlText w:val="%1."/>
      <w:lvlJc w:val="left"/>
      <w:pPr>
        <w:ind w:left="425" w:hanging="425"/>
      </w:pPr>
      <w:rPr>
        <w:rFonts w:hint="default"/>
      </w:rPr>
    </w:lvl>
  </w:abstractNum>
  <w:abstractNum w:abstractNumId="9">
    <w:nsid w:val="48C4FF50"/>
    <w:multiLevelType w:val="singleLevel"/>
    <w:tmpl w:val="48C4FF50"/>
    <w:lvl w:ilvl="0" w:tentative="0">
      <w:start w:val="1"/>
      <w:numFmt w:val="decimal"/>
      <w:suff w:val="nothing"/>
      <w:lvlText w:val="%1、"/>
      <w:lvlJc w:val="left"/>
    </w:lvl>
  </w:abstractNum>
  <w:abstractNum w:abstractNumId="10">
    <w:nsid w:val="7FA956A7"/>
    <w:multiLevelType w:val="singleLevel"/>
    <w:tmpl w:val="7FA956A7"/>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4"/>
  </w:num>
  <w:num w:numId="4">
    <w:abstractNumId w:val="8"/>
  </w:num>
  <w:num w:numId="5">
    <w:abstractNumId w:val="10"/>
  </w:num>
  <w:num w:numId="6">
    <w:abstractNumId w:val="9"/>
  </w:num>
  <w:num w:numId="7">
    <w:abstractNumId w:val="6"/>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C4E6E"/>
    <w:rsid w:val="005D099B"/>
    <w:rsid w:val="00AD0599"/>
    <w:rsid w:val="01380D9F"/>
    <w:rsid w:val="01956791"/>
    <w:rsid w:val="01CE6E10"/>
    <w:rsid w:val="021A3AA5"/>
    <w:rsid w:val="022E0DD9"/>
    <w:rsid w:val="02A24BF5"/>
    <w:rsid w:val="02C32A50"/>
    <w:rsid w:val="02ED4AC8"/>
    <w:rsid w:val="03257B17"/>
    <w:rsid w:val="04850CAA"/>
    <w:rsid w:val="05084262"/>
    <w:rsid w:val="0538405E"/>
    <w:rsid w:val="05497117"/>
    <w:rsid w:val="05585658"/>
    <w:rsid w:val="0831259B"/>
    <w:rsid w:val="08500202"/>
    <w:rsid w:val="099102E4"/>
    <w:rsid w:val="099A6124"/>
    <w:rsid w:val="09C732B4"/>
    <w:rsid w:val="0AFB4601"/>
    <w:rsid w:val="0B023EC8"/>
    <w:rsid w:val="0BDC5816"/>
    <w:rsid w:val="0D176DD0"/>
    <w:rsid w:val="0D251E29"/>
    <w:rsid w:val="0DF0351E"/>
    <w:rsid w:val="0E211461"/>
    <w:rsid w:val="0E3D7A8D"/>
    <w:rsid w:val="0E55390C"/>
    <w:rsid w:val="0E8855BF"/>
    <w:rsid w:val="0ED830D4"/>
    <w:rsid w:val="0FCC6101"/>
    <w:rsid w:val="11171D8A"/>
    <w:rsid w:val="114A5CDE"/>
    <w:rsid w:val="11EE0947"/>
    <w:rsid w:val="120C0B0C"/>
    <w:rsid w:val="122646D8"/>
    <w:rsid w:val="12593D0E"/>
    <w:rsid w:val="1295280B"/>
    <w:rsid w:val="13314A83"/>
    <w:rsid w:val="13BB1700"/>
    <w:rsid w:val="13F138FA"/>
    <w:rsid w:val="13F657B6"/>
    <w:rsid w:val="147F1514"/>
    <w:rsid w:val="14C22F71"/>
    <w:rsid w:val="153B4AFA"/>
    <w:rsid w:val="160A4379"/>
    <w:rsid w:val="16181D56"/>
    <w:rsid w:val="16676AE0"/>
    <w:rsid w:val="17A44BCE"/>
    <w:rsid w:val="191F22BC"/>
    <w:rsid w:val="192D5FD1"/>
    <w:rsid w:val="1A6253EE"/>
    <w:rsid w:val="1AD86F15"/>
    <w:rsid w:val="1AF0322E"/>
    <w:rsid w:val="1AFC7BAB"/>
    <w:rsid w:val="1B1B1524"/>
    <w:rsid w:val="1B2F62D1"/>
    <w:rsid w:val="1B9A635C"/>
    <w:rsid w:val="1BA05545"/>
    <w:rsid w:val="1BF23CAE"/>
    <w:rsid w:val="1D1D72B8"/>
    <w:rsid w:val="1D564E81"/>
    <w:rsid w:val="1DC0602A"/>
    <w:rsid w:val="1E28683A"/>
    <w:rsid w:val="1E7B182F"/>
    <w:rsid w:val="1EA00C6E"/>
    <w:rsid w:val="1F007C5A"/>
    <w:rsid w:val="1F497CBE"/>
    <w:rsid w:val="1F501E65"/>
    <w:rsid w:val="1FC817D9"/>
    <w:rsid w:val="1FE009BC"/>
    <w:rsid w:val="20144EA6"/>
    <w:rsid w:val="202B176E"/>
    <w:rsid w:val="206E1D0C"/>
    <w:rsid w:val="21643537"/>
    <w:rsid w:val="21BD5AFE"/>
    <w:rsid w:val="2248689F"/>
    <w:rsid w:val="22EC38F2"/>
    <w:rsid w:val="230B292A"/>
    <w:rsid w:val="24524FCD"/>
    <w:rsid w:val="24D7509E"/>
    <w:rsid w:val="253A2EDC"/>
    <w:rsid w:val="256F524F"/>
    <w:rsid w:val="25743B30"/>
    <w:rsid w:val="25D330D6"/>
    <w:rsid w:val="260305E3"/>
    <w:rsid w:val="26853B8F"/>
    <w:rsid w:val="269D294A"/>
    <w:rsid w:val="26F1443E"/>
    <w:rsid w:val="278F0D50"/>
    <w:rsid w:val="288B3756"/>
    <w:rsid w:val="28F13CA5"/>
    <w:rsid w:val="28F14830"/>
    <w:rsid w:val="29A93E4E"/>
    <w:rsid w:val="2A385A97"/>
    <w:rsid w:val="2B136CCE"/>
    <w:rsid w:val="2BBB5B2B"/>
    <w:rsid w:val="2C2736C6"/>
    <w:rsid w:val="2C53050E"/>
    <w:rsid w:val="2D2D6CBB"/>
    <w:rsid w:val="2D33101A"/>
    <w:rsid w:val="2F134E7D"/>
    <w:rsid w:val="2FBA3F56"/>
    <w:rsid w:val="2FDD39B5"/>
    <w:rsid w:val="309112E6"/>
    <w:rsid w:val="30E10184"/>
    <w:rsid w:val="31085169"/>
    <w:rsid w:val="31473527"/>
    <w:rsid w:val="3230770B"/>
    <w:rsid w:val="326321ED"/>
    <w:rsid w:val="32B83F1D"/>
    <w:rsid w:val="330D2A4F"/>
    <w:rsid w:val="34170CC8"/>
    <w:rsid w:val="342F303D"/>
    <w:rsid w:val="3459114D"/>
    <w:rsid w:val="3533179E"/>
    <w:rsid w:val="35704761"/>
    <w:rsid w:val="36230C64"/>
    <w:rsid w:val="362975DA"/>
    <w:rsid w:val="36D23D16"/>
    <w:rsid w:val="375450BE"/>
    <w:rsid w:val="39126ADC"/>
    <w:rsid w:val="394E40CB"/>
    <w:rsid w:val="395F15D1"/>
    <w:rsid w:val="39A646F2"/>
    <w:rsid w:val="39A70659"/>
    <w:rsid w:val="39CD4CFD"/>
    <w:rsid w:val="3A5C0102"/>
    <w:rsid w:val="3AA40659"/>
    <w:rsid w:val="3BE642B3"/>
    <w:rsid w:val="3CB87397"/>
    <w:rsid w:val="3CEF3574"/>
    <w:rsid w:val="3D1228CC"/>
    <w:rsid w:val="3D965B91"/>
    <w:rsid w:val="3DA24711"/>
    <w:rsid w:val="3EBB58E6"/>
    <w:rsid w:val="3F07535C"/>
    <w:rsid w:val="3F7863BF"/>
    <w:rsid w:val="41215D05"/>
    <w:rsid w:val="41DC3C2A"/>
    <w:rsid w:val="42B61ECE"/>
    <w:rsid w:val="440171C0"/>
    <w:rsid w:val="44350FFB"/>
    <w:rsid w:val="44AC6486"/>
    <w:rsid w:val="455720AE"/>
    <w:rsid w:val="45DB2924"/>
    <w:rsid w:val="463C558D"/>
    <w:rsid w:val="466F4A0D"/>
    <w:rsid w:val="46BE7265"/>
    <w:rsid w:val="473F513B"/>
    <w:rsid w:val="474E6913"/>
    <w:rsid w:val="47EF2FBC"/>
    <w:rsid w:val="47F4608B"/>
    <w:rsid w:val="485D1AA5"/>
    <w:rsid w:val="48654AB6"/>
    <w:rsid w:val="486F5325"/>
    <w:rsid w:val="4938402D"/>
    <w:rsid w:val="494419C5"/>
    <w:rsid w:val="49594AEB"/>
    <w:rsid w:val="49CA196D"/>
    <w:rsid w:val="4A4C5ABB"/>
    <w:rsid w:val="4A5A7D0D"/>
    <w:rsid w:val="4AC82008"/>
    <w:rsid w:val="4AF57955"/>
    <w:rsid w:val="4BC062D4"/>
    <w:rsid w:val="4C0203C4"/>
    <w:rsid w:val="4C7B34DF"/>
    <w:rsid w:val="4C99454C"/>
    <w:rsid w:val="4D0A7948"/>
    <w:rsid w:val="4D0F3F9E"/>
    <w:rsid w:val="4DAA5B93"/>
    <w:rsid w:val="4E7E0F50"/>
    <w:rsid w:val="4F5A7A7E"/>
    <w:rsid w:val="4FF678D2"/>
    <w:rsid w:val="50926123"/>
    <w:rsid w:val="509C5F9B"/>
    <w:rsid w:val="50DE0F42"/>
    <w:rsid w:val="50F83C45"/>
    <w:rsid w:val="51782B01"/>
    <w:rsid w:val="51F55DDE"/>
    <w:rsid w:val="52542659"/>
    <w:rsid w:val="53AB492D"/>
    <w:rsid w:val="542D36CD"/>
    <w:rsid w:val="547127CD"/>
    <w:rsid w:val="5617499F"/>
    <w:rsid w:val="5692526D"/>
    <w:rsid w:val="56B52EEC"/>
    <w:rsid w:val="57101ADB"/>
    <w:rsid w:val="58481700"/>
    <w:rsid w:val="58BA2497"/>
    <w:rsid w:val="58EF3E33"/>
    <w:rsid w:val="59012162"/>
    <w:rsid w:val="59162946"/>
    <w:rsid w:val="59F72F67"/>
    <w:rsid w:val="5A9A284A"/>
    <w:rsid w:val="5AF963F7"/>
    <w:rsid w:val="5B636063"/>
    <w:rsid w:val="5C037E48"/>
    <w:rsid w:val="5C6B6FFF"/>
    <w:rsid w:val="5D174D72"/>
    <w:rsid w:val="5DD26B5A"/>
    <w:rsid w:val="5E3A441E"/>
    <w:rsid w:val="5EBB64DF"/>
    <w:rsid w:val="5EE01088"/>
    <w:rsid w:val="5F0F091A"/>
    <w:rsid w:val="5F3A2437"/>
    <w:rsid w:val="5F8B77D6"/>
    <w:rsid w:val="5F915840"/>
    <w:rsid w:val="605B1281"/>
    <w:rsid w:val="60B446D6"/>
    <w:rsid w:val="611468B3"/>
    <w:rsid w:val="611B5D47"/>
    <w:rsid w:val="61337510"/>
    <w:rsid w:val="63AF6090"/>
    <w:rsid w:val="63EC6CF9"/>
    <w:rsid w:val="64220760"/>
    <w:rsid w:val="652D74D1"/>
    <w:rsid w:val="658C60C3"/>
    <w:rsid w:val="659D7069"/>
    <w:rsid w:val="66811779"/>
    <w:rsid w:val="668D7AC0"/>
    <w:rsid w:val="66BE0681"/>
    <w:rsid w:val="66EA70DA"/>
    <w:rsid w:val="67853B82"/>
    <w:rsid w:val="68B42161"/>
    <w:rsid w:val="692B6F8A"/>
    <w:rsid w:val="69BC7BBE"/>
    <w:rsid w:val="6B285FBA"/>
    <w:rsid w:val="6BB04B13"/>
    <w:rsid w:val="6BFE75C1"/>
    <w:rsid w:val="6C36562F"/>
    <w:rsid w:val="6CFC0DDD"/>
    <w:rsid w:val="6CFF7CFE"/>
    <w:rsid w:val="6E034ED8"/>
    <w:rsid w:val="6E0A7548"/>
    <w:rsid w:val="6E2C37EA"/>
    <w:rsid w:val="6E2D41F7"/>
    <w:rsid w:val="6E6964BA"/>
    <w:rsid w:val="6EBB6F6B"/>
    <w:rsid w:val="6EC61A60"/>
    <w:rsid w:val="7042324B"/>
    <w:rsid w:val="71954143"/>
    <w:rsid w:val="726C58BD"/>
    <w:rsid w:val="72CA77C6"/>
    <w:rsid w:val="732D42B7"/>
    <w:rsid w:val="73A0465A"/>
    <w:rsid w:val="74412DD4"/>
    <w:rsid w:val="74864436"/>
    <w:rsid w:val="74EB093D"/>
    <w:rsid w:val="757F5787"/>
    <w:rsid w:val="75F60328"/>
    <w:rsid w:val="75FF206B"/>
    <w:rsid w:val="76272720"/>
    <w:rsid w:val="774D392B"/>
    <w:rsid w:val="777E26D7"/>
    <w:rsid w:val="77B422E1"/>
    <w:rsid w:val="77C1294E"/>
    <w:rsid w:val="77DF582D"/>
    <w:rsid w:val="78BC20DD"/>
    <w:rsid w:val="79B87B64"/>
    <w:rsid w:val="79F83CE1"/>
    <w:rsid w:val="7A472B53"/>
    <w:rsid w:val="7A732478"/>
    <w:rsid w:val="7BFC4E6E"/>
    <w:rsid w:val="7D966C5D"/>
    <w:rsid w:val="7E2A26DD"/>
    <w:rsid w:val="7E8D587F"/>
    <w:rsid w:val="7EB1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widowControl/>
      <w:spacing w:before="120" w:after="120"/>
      <w:jc w:val="left"/>
      <w:outlineLvl w:val="0"/>
    </w:pPr>
    <w:rPr>
      <w:rFonts w:ascii="Book Antiqua" w:hAnsi="Book Antiqua"/>
      <w:b/>
      <w:bCs/>
      <w:color w:val="111111"/>
      <w:spacing w:val="-5"/>
      <w:kern w:val="36"/>
      <w:sz w:val="33"/>
      <w:szCs w:val="33"/>
    </w:rPr>
  </w:style>
  <w:style w:type="paragraph" w:styleId="3">
    <w:name w:val="heading 2"/>
    <w:basedOn w:val="1"/>
    <w:next w:val="1"/>
    <w:link w:val="21"/>
    <w:qFormat/>
    <w:uiPriority w:val="0"/>
    <w:pPr>
      <w:keepNext/>
      <w:keepLines/>
      <w:spacing w:before="120" w:after="120" w:line="360" w:lineRule="auto"/>
      <w:outlineLvl w:val="1"/>
    </w:pPr>
    <w:rPr>
      <w:rFonts w:ascii="Cambria" w:hAnsi="Cambria"/>
      <w:b/>
      <w:bCs/>
      <w:kern w:val="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560" w:firstLineChars="200"/>
    </w:pPr>
    <w:rPr>
      <w:rFonts w:ascii="宋体" w:hAnsi="宋体"/>
      <w:sz w:val="28"/>
      <w:szCs w:val="28"/>
    </w:rPr>
  </w:style>
  <w:style w:type="paragraph" w:styleId="5">
    <w:name w:val="annotation text"/>
    <w:basedOn w:val="1"/>
    <w:qFormat/>
    <w:uiPriority w:val="0"/>
    <w:pPr>
      <w:jc w:val="left"/>
    </w:pPr>
  </w:style>
  <w:style w:type="paragraph" w:styleId="6">
    <w:name w:val="Body Text"/>
    <w:basedOn w:val="1"/>
    <w:link w:val="25"/>
    <w:qFormat/>
    <w:uiPriority w:val="1"/>
    <w:rPr>
      <w:rFonts w:ascii="黑体" w:hAnsi="黑体" w:eastAsia="黑体" w:cs="黑体"/>
      <w:sz w:val="36"/>
      <w:szCs w:val="36"/>
      <w:lang w:val="zh-CN" w:eastAsia="zh-CN" w:bidi="zh-CN"/>
    </w:rPr>
  </w:style>
  <w:style w:type="paragraph" w:styleId="7">
    <w:name w:val="Plain Text"/>
    <w:basedOn w:val="1"/>
    <w:qFormat/>
    <w:uiPriority w:val="0"/>
    <w:pPr>
      <w:autoSpaceDE w:val="0"/>
      <w:autoSpaceDN w:val="0"/>
      <w:adjustRightInd w:val="0"/>
      <w:textAlignment w:val="baseline"/>
    </w:pPr>
    <w:rPr>
      <w:rFonts w:ascii="宋体"/>
      <w:szCs w:val="20"/>
    </w:rPr>
  </w:style>
  <w:style w:type="paragraph" w:styleId="8">
    <w:name w:val="footer"/>
    <w:basedOn w:val="1"/>
    <w:semiHidden/>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styleId="15">
    <w:name w:val="List Paragraph"/>
    <w:basedOn w:val="1"/>
    <w:qFormat/>
    <w:uiPriority w:val="1"/>
    <w:pPr>
      <w:spacing w:before="20"/>
      <w:ind w:left="713" w:hanging="496"/>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List Paragraph1"/>
    <w:basedOn w:val="1"/>
    <w:qFormat/>
    <w:uiPriority w:val="99"/>
    <w:pPr>
      <w:ind w:firstLine="420" w:firstLineChars="200"/>
    </w:pPr>
  </w:style>
  <w:style w:type="character" w:customStyle="1" w:styleId="18">
    <w:name w:val="font21"/>
    <w:basedOn w:val="13"/>
    <w:qFormat/>
    <w:uiPriority w:val="0"/>
    <w:rPr>
      <w:rFonts w:hint="eastAsia" w:ascii="宋体" w:hAnsi="宋体" w:eastAsia="宋体" w:cs="宋体"/>
      <w:color w:val="000000"/>
      <w:sz w:val="20"/>
      <w:szCs w:val="20"/>
      <w:u w:val="none"/>
    </w:rPr>
  </w:style>
  <w:style w:type="character" w:customStyle="1" w:styleId="19">
    <w:name w:val="font11"/>
    <w:basedOn w:val="13"/>
    <w:qFormat/>
    <w:uiPriority w:val="0"/>
    <w:rPr>
      <w:rFonts w:hint="eastAsia" w:ascii="宋体" w:hAnsi="宋体" w:eastAsia="宋体" w:cs="宋体"/>
      <w:color w:val="000000"/>
      <w:sz w:val="20"/>
      <w:szCs w:val="20"/>
      <w:u w:val="none"/>
    </w:rPr>
  </w:style>
  <w:style w:type="paragraph" w:customStyle="1" w:styleId="20">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character" w:customStyle="1" w:styleId="21">
    <w:name w:val="标题 2 Char"/>
    <w:link w:val="3"/>
    <w:qFormat/>
    <w:uiPriority w:val="0"/>
    <w:rPr>
      <w:rFonts w:ascii="Cambria" w:hAnsi="Cambria"/>
      <w:b/>
      <w:bCs/>
      <w:kern w:val="0"/>
      <w:sz w:val="32"/>
      <w:szCs w:val="32"/>
    </w:rPr>
  </w:style>
  <w:style w:type="character" w:customStyle="1" w:styleId="22">
    <w:name w:val="medblacktext1"/>
    <w:qFormat/>
    <w:uiPriority w:val="0"/>
    <w:rPr>
      <w:rFonts w:hint="default" w:ascii="Arial" w:hAnsi="Arial" w:cs="Arial"/>
      <w:color w:val="000000"/>
      <w:sz w:val="18"/>
      <w:szCs w:val="18"/>
    </w:rPr>
  </w:style>
  <w:style w:type="paragraph" w:customStyle="1" w:styleId="23">
    <w:name w:val="TTP Paragraph (others)"/>
    <w:basedOn w:val="24"/>
    <w:qFormat/>
    <w:uiPriority w:val="99"/>
    <w:pPr>
      <w:ind w:firstLine="283"/>
    </w:pPr>
  </w:style>
  <w:style w:type="paragraph" w:customStyle="1" w:styleId="24">
    <w:name w:val="TTP Paragraph (1st)"/>
    <w:basedOn w:val="1"/>
    <w:next w:val="23"/>
    <w:qFormat/>
    <w:uiPriority w:val="99"/>
    <w:pPr>
      <w:jc w:val="both"/>
    </w:pPr>
    <w:rPr>
      <w:sz w:val="24"/>
      <w:szCs w:val="24"/>
      <w:lang w:val="en-US"/>
    </w:rPr>
  </w:style>
  <w:style w:type="character" w:customStyle="1" w:styleId="25">
    <w:name w:val="正文文本 Char"/>
    <w:link w:val="6"/>
    <w:qFormat/>
    <w:uiPriority w:val="0"/>
    <w:rPr>
      <w:rFonts w:ascii="黑体" w:hAnsi="黑体" w:eastAsia="黑体" w:cs="黑体"/>
      <w:sz w:val="36"/>
      <w:szCs w:val="36"/>
      <w:lang w:val="zh-CN" w:eastAsia="zh-CN" w:bidi="zh-CN"/>
    </w:rPr>
  </w:style>
  <w:style w:type="character" w:customStyle="1" w:styleId="26">
    <w:name w:val="正文文本 + 间距 0 pt"/>
    <w:qFormat/>
    <w:uiPriority w:val="0"/>
    <w:rPr>
      <w:rFonts w:ascii="MingLiU" w:eastAsia="MingLiU" w:cs="MingLiU"/>
      <w:color w:val="auto"/>
      <w:spacing w:val="0"/>
      <w:sz w:val="18"/>
      <w:szCs w:val="18"/>
      <w:lang w:val="en-US" w:eastAsia="en-US"/>
    </w:rPr>
  </w:style>
  <w:style w:type="table" w:customStyle="1" w:styleId="27">
    <w:name w:val="Table Normal"/>
    <w:semiHidden/>
    <w:unhideWhenUsed/>
    <w:qFormat/>
    <w:uiPriority w:val="2"/>
    <w:tblPr>
      <w:tblCellMar>
        <w:top w:w="0" w:type="dxa"/>
        <w:left w:w="0" w:type="dxa"/>
        <w:bottom w:w="0" w:type="dxa"/>
        <w:right w:w="0" w:type="dxa"/>
      </w:tblCellMar>
    </w:tblPr>
  </w:style>
  <w:style w:type="character" w:customStyle="1" w:styleId="28">
    <w:name w:val="font61"/>
    <w:qFormat/>
    <w:uiPriority w:val="0"/>
    <w:rPr>
      <w:rFonts w:hint="default" w:ascii="Times New Roman" w:hAnsi="Times New Roman" w:cs="Times New Roman"/>
      <w:color w:val="000000"/>
      <w:sz w:val="20"/>
      <w:szCs w:val="20"/>
      <w:u w:val="none"/>
    </w:rPr>
  </w:style>
  <w:style w:type="character" w:customStyle="1" w:styleId="29">
    <w:name w:val="font7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2019-07-17T02:08:00Z</dcterms:created>
  <dc:creator>大海</dc:creator>
  <cp:lastModifiedBy>阿坤1366992989</cp:lastModifiedBy>
  <dcterms:modified xsi:type="dcterms:W3CDTF">2020-07-20T05:07:37Z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